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4D06C03F"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1664B2">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946BC9">
        <w:rPr>
          <w:rFonts w:cs="Arial"/>
          <w:color w:val="000000"/>
          <w:sz w:val="24"/>
          <w:szCs w:val="24"/>
        </w:rPr>
        <w:t>0</w:t>
      </w:r>
      <w:r w:rsidR="009819B2">
        <w:rPr>
          <w:rFonts w:cs="Arial"/>
          <w:color w:val="000000"/>
          <w:sz w:val="24"/>
          <w:szCs w:val="24"/>
        </w:rPr>
        <w:t>6867</w:t>
      </w:r>
    </w:p>
    <w:p w14:paraId="4465780F" w14:textId="59114E04" w:rsidR="00547A96" w:rsidRPr="008C4D7E" w:rsidRDefault="001664B2"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sidRPr="001664B2">
        <w:rPr>
          <w:rFonts w:eastAsia="SimSun"/>
          <w:sz w:val="24"/>
          <w:szCs w:val="24"/>
          <w:vertAlign w:val="superscript"/>
          <w:lang w:eastAsia="zh-CN"/>
        </w:rPr>
        <w:t>st</w:t>
      </w:r>
      <w:r>
        <w:rPr>
          <w:rFonts w:eastAsia="SimSun"/>
          <w:sz w:val="24"/>
          <w:szCs w:val="24"/>
          <w:lang w:eastAsia="zh-CN"/>
        </w:rPr>
        <w:t xml:space="preserve"> – 25</w:t>
      </w:r>
      <w:r w:rsidRPr="001664B2">
        <w:rPr>
          <w:rFonts w:eastAsia="SimSun"/>
          <w:sz w:val="24"/>
          <w:szCs w:val="24"/>
          <w:vertAlign w:val="superscript"/>
          <w:lang w:eastAsia="zh-CN"/>
        </w:rPr>
        <w:t>th</w:t>
      </w:r>
      <w:r>
        <w:rPr>
          <w:rFonts w:eastAsia="SimSun"/>
          <w:sz w:val="24"/>
          <w:szCs w:val="24"/>
          <w:lang w:eastAsia="zh-CN"/>
        </w:rPr>
        <w:t xml:space="preserve"> 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7C235D8E"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2187A">
        <w:rPr>
          <w:rFonts w:ascii="Arial" w:hAnsi="Arial"/>
          <w:sz w:val="24"/>
          <w:lang w:val="en-US"/>
        </w:rPr>
        <w:t>6.26.1.3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4D64883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 xml:space="preserve">Discussion on open issues in </w:t>
      </w:r>
      <w:r w:rsidR="00C57FA6">
        <w:rPr>
          <w:rFonts w:ascii="Arial" w:hAnsi="Arial"/>
          <w:sz w:val="24"/>
          <w:lang w:val="en-US"/>
        </w:rPr>
        <w:t>fast Scell activation</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4C4401E6" w14:textId="2CEB60F7" w:rsidR="00707E74" w:rsidRDefault="00707E74" w:rsidP="0023429A">
      <w:pPr>
        <w:spacing w:line="276" w:lineRule="auto"/>
        <w:rPr>
          <w:lang w:val="en-US"/>
        </w:rPr>
      </w:pPr>
      <w:r>
        <w:rPr>
          <w:lang w:val="en-US"/>
        </w:rPr>
        <w:t>RAN4 has been discussing the RRM requirement for the fast SCell activation, and the way-forward [1] was agreed in the last RAN4 #86bis meeting to capture the open issues regarding the fast SCell activation.</w:t>
      </w:r>
    </w:p>
    <w:p w14:paraId="5DFEE588" w14:textId="5BCFC1A0" w:rsidR="002D7C04" w:rsidRDefault="002D7C04" w:rsidP="0023429A">
      <w:pPr>
        <w:spacing w:line="276" w:lineRule="auto"/>
        <w:rPr>
          <w:lang w:val="en-US"/>
        </w:rPr>
      </w:pPr>
      <w:r>
        <w:rPr>
          <w:lang w:val="en-US"/>
        </w:rPr>
        <w:t xml:space="preserve">In this paper, we discuss the open </w:t>
      </w:r>
      <w:r w:rsidR="00736732">
        <w:rPr>
          <w:lang w:val="en-US"/>
        </w:rPr>
        <w:t>issues</w:t>
      </w:r>
      <w:r>
        <w:rPr>
          <w:lang w:val="en-US"/>
        </w:rPr>
        <w:t xml:space="preserve"> in </w:t>
      </w:r>
      <w:r w:rsidR="00736732">
        <w:rPr>
          <w:lang w:val="en-US"/>
        </w:rPr>
        <w:t xml:space="preserve">the </w:t>
      </w:r>
      <w:r w:rsidR="00C57FA6">
        <w:rPr>
          <w:lang w:val="en-US"/>
        </w:rPr>
        <w:t>fast Scell activation</w:t>
      </w:r>
      <w:r>
        <w:rPr>
          <w:lang w:val="en-US"/>
        </w:rPr>
        <w:t xml:space="preserve">. </w:t>
      </w:r>
    </w:p>
    <w:p w14:paraId="6E472E14" w14:textId="42CEA3DF" w:rsidR="00A560FB" w:rsidRDefault="00FC5E73" w:rsidP="002B5E9D">
      <w:pPr>
        <w:pStyle w:val="Heading1"/>
        <w:rPr>
          <w:lang w:val="en-US"/>
        </w:rPr>
      </w:pPr>
      <w:r>
        <w:rPr>
          <w:lang w:val="en-US"/>
        </w:rPr>
        <w:t>Discussion</w:t>
      </w:r>
    </w:p>
    <w:p w14:paraId="42B7FD97" w14:textId="135C53EA" w:rsidR="007A4B83" w:rsidRDefault="00736732" w:rsidP="00736732">
      <w:pPr>
        <w:spacing w:line="276" w:lineRule="auto"/>
        <w:rPr>
          <w:lang w:val="en-US"/>
        </w:rPr>
      </w:pPr>
      <w:r>
        <w:rPr>
          <w:lang w:val="en-US"/>
        </w:rPr>
        <w:t xml:space="preserve">In the last RAN4 meeting, the following way-forward [1] was agreed to capture the open issues in the </w:t>
      </w:r>
      <w:r w:rsidR="00CB2519">
        <w:rPr>
          <w:lang w:val="en-US"/>
        </w:rPr>
        <w:t>fast</w:t>
      </w:r>
      <w:r>
        <w:rPr>
          <w:lang w:val="en-US"/>
        </w:rPr>
        <w:t xml:space="preserve"> S</w:t>
      </w:r>
      <w:r w:rsidR="00845E9F">
        <w:rPr>
          <w:lang w:val="en-US"/>
        </w:rPr>
        <w:t>c</w:t>
      </w:r>
      <w:r>
        <w:rPr>
          <w:lang w:val="en-US"/>
        </w:rPr>
        <w:t>ell</w:t>
      </w:r>
      <w:r w:rsidR="00CB2519">
        <w:rPr>
          <w:lang w:val="en-US"/>
        </w:rPr>
        <w:t xml:space="preserve"> activation based on the new </w:t>
      </w:r>
      <w:r w:rsidR="00CB2519" w:rsidRPr="00CB2519">
        <w:rPr>
          <w:i/>
          <w:lang w:val="en-US"/>
        </w:rPr>
        <w:t>Dormant</w:t>
      </w:r>
      <w:r w:rsidR="00CB2519">
        <w:rPr>
          <w:lang w:val="en-US"/>
        </w:rPr>
        <w:t xml:space="preserve"> S</w:t>
      </w:r>
      <w:r w:rsidR="00845E9F">
        <w:rPr>
          <w:lang w:val="en-US"/>
        </w:rPr>
        <w:t>c</w:t>
      </w:r>
      <w:r w:rsidR="00CB2519">
        <w:rPr>
          <w:lang w:val="en-US"/>
        </w:rPr>
        <w:t>ell state</w:t>
      </w:r>
      <w:r>
        <w:rPr>
          <w:lang w:val="en-US"/>
        </w:rPr>
        <w:t xml:space="preserve">. </w:t>
      </w:r>
    </w:p>
    <w:tbl>
      <w:tblPr>
        <w:tblStyle w:val="TableGrid"/>
        <w:tblW w:w="0" w:type="auto"/>
        <w:tblLook w:val="04A0" w:firstRow="1" w:lastRow="0" w:firstColumn="1" w:lastColumn="0" w:noHBand="0" w:noVBand="1"/>
      </w:tblPr>
      <w:tblGrid>
        <w:gridCol w:w="9621"/>
      </w:tblGrid>
      <w:tr w:rsidR="00736732" w14:paraId="305B594C" w14:textId="77777777" w:rsidTr="00736732">
        <w:tc>
          <w:tcPr>
            <w:tcW w:w="9621" w:type="dxa"/>
          </w:tcPr>
          <w:p w14:paraId="2517D6C0" w14:textId="77777777" w:rsidR="00546525" w:rsidRPr="00C57FA6" w:rsidRDefault="00D6628E" w:rsidP="00C57FA6">
            <w:pPr>
              <w:numPr>
                <w:ilvl w:val="0"/>
                <w:numId w:val="35"/>
              </w:numPr>
              <w:tabs>
                <w:tab w:val="num" w:pos="1440"/>
              </w:tabs>
              <w:spacing w:after="0" w:line="276" w:lineRule="auto"/>
              <w:rPr>
                <w:i/>
                <w:lang w:val="en-US"/>
              </w:rPr>
            </w:pPr>
            <w:r w:rsidRPr="00C57FA6">
              <w:rPr>
                <w:i/>
                <w:lang w:val="en-US"/>
              </w:rPr>
              <w:t>Requirements for RRM measurements for a Dormant Scell:</w:t>
            </w:r>
          </w:p>
          <w:p w14:paraId="1E965008" w14:textId="77777777" w:rsidR="00546525" w:rsidRPr="00C57FA6" w:rsidRDefault="00D6628E" w:rsidP="00C57FA6">
            <w:pPr>
              <w:numPr>
                <w:ilvl w:val="1"/>
                <w:numId w:val="35"/>
              </w:numPr>
              <w:spacing w:after="0" w:line="276" w:lineRule="auto"/>
              <w:rPr>
                <w:i/>
                <w:lang w:val="en-US"/>
              </w:rPr>
            </w:pPr>
            <w:r w:rsidRPr="00C57FA6">
              <w:rPr>
                <w:i/>
                <w:lang w:val="en-US"/>
              </w:rPr>
              <w:t>Same as for deactivated Scell.</w:t>
            </w:r>
          </w:p>
          <w:p w14:paraId="0788F2F0" w14:textId="77777777" w:rsidR="00546525" w:rsidRPr="00C57FA6" w:rsidRDefault="00D6628E" w:rsidP="00C57FA6">
            <w:pPr>
              <w:numPr>
                <w:ilvl w:val="0"/>
                <w:numId w:val="35"/>
              </w:numPr>
              <w:tabs>
                <w:tab w:val="num" w:pos="1440"/>
              </w:tabs>
              <w:spacing w:after="0" w:line="276" w:lineRule="auto"/>
              <w:rPr>
                <w:i/>
                <w:lang w:val="en-US"/>
              </w:rPr>
            </w:pPr>
            <w:r w:rsidRPr="00C57FA6">
              <w:rPr>
                <w:i/>
                <w:lang w:val="en-US"/>
              </w:rPr>
              <w:t>Scell activation delay/interruption requirement for FDD and TDD will be defined under the side condition of no MBSFN subframe in any of active serving cell(s) and the Scell(s) being activated</w:t>
            </w:r>
          </w:p>
          <w:p w14:paraId="2BDCA539" w14:textId="77777777" w:rsidR="00546525" w:rsidRPr="00C57FA6" w:rsidRDefault="00D6628E" w:rsidP="00C57FA6">
            <w:pPr>
              <w:numPr>
                <w:ilvl w:val="0"/>
                <w:numId w:val="35"/>
              </w:numPr>
              <w:tabs>
                <w:tab w:val="num" w:pos="1440"/>
              </w:tabs>
              <w:spacing w:after="0" w:line="276" w:lineRule="auto"/>
              <w:rPr>
                <w:i/>
                <w:lang w:val="en-US"/>
              </w:rPr>
            </w:pPr>
            <w:r w:rsidRPr="00C57FA6">
              <w:rPr>
                <w:i/>
                <w:lang w:val="en-US"/>
              </w:rPr>
              <w:t>UE interruptions for Dormant Scell:</w:t>
            </w:r>
          </w:p>
          <w:p w14:paraId="4ABB52D9" w14:textId="77777777" w:rsidR="00546525" w:rsidRPr="00C57FA6" w:rsidRDefault="00D6628E" w:rsidP="00C57FA6">
            <w:pPr>
              <w:numPr>
                <w:ilvl w:val="1"/>
                <w:numId w:val="35"/>
              </w:numPr>
              <w:spacing w:after="0" w:line="276" w:lineRule="auto"/>
              <w:rPr>
                <w:i/>
                <w:lang w:val="en-US"/>
              </w:rPr>
            </w:pPr>
            <w:r w:rsidRPr="00C57FA6">
              <w:rPr>
                <w:i/>
                <w:lang w:val="en-US"/>
              </w:rPr>
              <w:t>Allow up to 0.5% probability of missed ACK/NAK when UE is configured with one or more number of dormant Scell(s)</w:t>
            </w:r>
          </w:p>
          <w:p w14:paraId="0F663231" w14:textId="77777777" w:rsidR="00546525" w:rsidRPr="00C57FA6" w:rsidRDefault="00D6628E" w:rsidP="00C57FA6">
            <w:pPr>
              <w:numPr>
                <w:ilvl w:val="0"/>
                <w:numId w:val="35"/>
              </w:numPr>
              <w:tabs>
                <w:tab w:val="num" w:pos="1440"/>
              </w:tabs>
              <w:spacing w:after="0" w:line="276" w:lineRule="auto"/>
              <w:rPr>
                <w:i/>
                <w:lang w:val="en-US"/>
              </w:rPr>
            </w:pPr>
            <w:r w:rsidRPr="00C57FA6">
              <w:rPr>
                <w:i/>
                <w:lang w:val="en-US"/>
              </w:rPr>
              <w:t>CQI Reporting and ‘</w:t>
            </w:r>
            <w:r w:rsidRPr="00C57FA6">
              <w:rPr>
                <w:i/>
                <w:iCs/>
              </w:rPr>
              <w:t>A dormant Scell follows PCell DRX for CQI/RRM measurement report triggering</w:t>
            </w:r>
            <w:r w:rsidRPr="00C57FA6">
              <w:rPr>
                <w:i/>
                <w:lang w:val="en-US"/>
              </w:rPr>
              <w:t>’?</w:t>
            </w:r>
          </w:p>
          <w:p w14:paraId="5EA02FBB" w14:textId="77777777" w:rsidR="00546525" w:rsidRPr="00C57FA6" w:rsidRDefault="00D6628E" w:rsidP="00C57FA6">
            <w:pPr>
              <w:numPr>
                <w:ilvl w:val="1"/>
                <w:numId w:val="35"/>
              </w:numPr>
              <w:spacing w:after="0" w:line="276" w:lineRule="auto"/>
              <w:rPr>
                <w:i/>
                <w:lang w:val="en-US"/>
              </w:rPr>
            </w:pPr>
            <w:r w:rsidRPr="00C57FA6">
              <w:rPr>
                <w:i/>
                <w:lang w:val="en-US"/>
              </w:rPr>
              <w:t>How will this impact UE CQI measurements?</w:t>
            </w:r>
          </w:p>
          <w:p w14:paraId="42540009" w14:textId="77777777" w:rsidR="00546525" w:rsidRPr="00C57FA6" w:rsidRDefault="00D6628E" w:rsidP="00C57FA6">
            <w:pPr>
              <w:numPr>
                <w:ilvl w:val="1"/>
                <w:numId w:val="35"/>
              </w:numPr>
              <w:spacing w:after="0" w:line="276" w:lineRule="auto"/>
              <w:rPr>
                <w:i/>
                <w:lang w:val="en-US"/>
              </w:rPr>
            </w:pPr>
            <w:r w:rsidRPr="00C57FA6">
              <w:rPr>
                <w:i/>
                <w:lang w:val="en-US"/>
              </w:rPr>
              <w:t>How will this impact the CQI accuracy in terms of reflecting current cell conditions?</w:t>
            </w:r>
          </w:p>
          <w:p w14:paraId="609ADE9F" w14:textId="0E3D3C1B" w:rsidR="00736732" w:rsidRPr="00C57FA6" w:rsidRDefault="00D6628E" w:rsidP="00C57FA6">
            <w:pPr>
              <w:numPr>
                <w:ilvl w:val="0"/>
                <w:numId w:val="35"/>
              </w:numPr>
              <w:tabs>
                <w:tab w:val="num" w:pos="1440"/>
              </w:tabs>
              <w:spacing w:after="0" w:line="276" w:lineRule="auto"/>
              <w:rPr>
                <w:i/>
                <w:lang w:val="en-US"/>
              </w:rPr>
            </w:pPr>
            <w:r w:rsidRPr="00C57FA6">
              <w:rPr>
                <w:i/>
                <w:lang w:val="en-US"/>
              </w:rPr>
              <w:t xml:space="preserve">FFS: UE capability regarding dormant Scell </w:t>
            </w:r>
          </w:p>
        </w:tc>
      </w:tr>
    </w:tbl>
    <w:p w14:paraId="6D457D91" w14:textId="23A786A1" w:rsidR="00736732" w:rsidRDefault="00736732" w:rsidP="00736732">
      <w:pPr>
        <w:spacing w:line="276" w:lineRule="auto"/>
        <w:rPr>
          <w:b/>
        </w:rPr>
      </w:pPr>
    </w:p>
    <w:p w14:paraId="13B3B65A" w14:textId="001FBC06" w:rsidR="00736732" w:rsidRDefault="00C57FA6" w:rsidP="00736732">
      <w:pPr>
        <w:pStyle w:val="Heading2"/>
        <w:rPr>
          <w:lang w:val="en-US"/>
        </w:rPr>
      </w:pPr>
      <w:r>
        <w:rPr>
          <w:lang w:val="en-US"/>
        </w:rPr>
        <w:t>Activation Delay</w:t>
      </w:r>
    </w:p>
    <w:p w14:paraId="7AD7DDB1" w14:textId="1285BD82" w:rsidR="00717C13" w:rsidRDefault="00C57FA6" w:rsidP="00C57FA6">
      <w:pPr>
        <w:spacing w:line="276" w:lineRule="auto"/>
      </w:pPr>
      <w:r>
        <w:t xml:space="preserve">As discussed in [2-3], the activation delay for the Scell in the dormant state depends on the FDD/TDD and whether MBSFN subframes are configured or not. </w:t>
      </w:r>
      <w:r w:rsidR="00717C13">
        <w:t xml:space="preserve">In the last meeting, there was some discussion to define the requirement only for the case without MBSFN for the simplicity of the requirement. </w:t>
      </w:r>
      <w:r w:rsidR="00D56EFF">
        <w:t>To this end, we propose to define Scell activation delay/interruption requirement as Table 1, under the side condition of no MBSFN subframe.</w:t>
      </w:r>
    </w:p>
    <w:p w14:paraId="2FC3F17B" w14:textId="27BE7330" w:rsidR="00D56EFF" w:rsidRPr="00D56EFF" w:rsidRDefault="00D56EFF" w:rsidP="00C57FA6">
      <w:pPr>
        <w:spacing w:line="276" w:lineRule="auto"/>
        <w:rPr>
          <w:b/>
        </w:rPr>
      </w:pPr>
      <w:r w:rsidRPr="00D56EFF">
        <w:rPr>
          <w:b/>
        </w:rPr>
        <w:t xml:space="preserve">Proposal 1. Scell activation delay and interruption requirement for a dormant Scell is defined under the side condition </w:t>
      </w:r>
      <w:r w:rsidR="00996923">
        <w:rPr>
          <w:b/>
        </w:rPr>
        <w:t xml:space="preserve">that </w:t>
      </w:r>
      <w:r w:rsidRPr="00D56EFF">
        <w:rPr>
          <w:b/>
        </w:rPr>
        <w:t>MBSFN subframe</w:t>
      </w:r>
      <w:r w:rsidR="00E81E0F">
        <w:rPr>
          <w:b/>
        </w:rPr>
        <w:t>(s)</w:t>
      </w:r>
      <w:r w:rsidR="00996923">
        <w:rPr>
          <w:b/>
        </w:rPr>
        <w:t xml:space="preserve"> </w:t>
      </w:r>
      <w:r w:rsidR="00E81E0F">
        <w:rPr>
          <w:b/>
        </w:rPr>
        <w:t>are</w:t>
      </w:r>
      <w:r w:rsidR="00996923">
        <w:rPr>
          <w:b/>
        </w:rPr>
        <w:t xml:space="preserve"> not configured </w:t>
      </w:r>
      <w:r>
        <w:rPr>
          <w:b/>
        </w:rPr>
        <w:t>in any of active serving cell(s) and the Scell(s) being activated</w:t>
      </w:r>
      <w:r w:rsidRPr="00D56EFF">
        <w:rPr>
          <w:b/>
        </w:rPr>
        <w:t>.</w:t>
      </w:r>
    </w:p>
    <w:p w14:paraId="7BD5EC1B" w14:textId="1082E803" w:rsidR="00D56EFF" w:rsidRPr="00D56EFF" w:rsidRDefault="00D56EFF" w:rsidP="00D56EFF">
      <w:pPr>
        <w:spacing w:line="276" w:lineRule="auto"/>
        <w:rPr>
          <w:b/>
        </w:rPr>
      </w:pPr>
      <w:r w:rsidRPr="00D56EFF">
        <w:rPr>
          <w:b/>
        </w:rPr>
        <w:t xml:space="preserve">Proposal </w:t>
      </w:r>
      <w:r>
        <w:rPr>
          <w:b/>
        </w:rPr>
        <w:t>2</w:t>
      </w:r>
      <w:r w:rsidRPr="00D56EFF">
        <w:rPr>
          <w:b/>
        </w:rPr>
        <w:t xml:space="preserve">. Scell activation delay and interruption requirement for a dormant Scell is </w:t>
      </w:r>
      <w:r>
        <w:rPr>
          <w:b/>
        </w:rPr>
        <w:t>given by Table 1.</w:t>
      </w:r>
    </w:p>
    <w:p w14:paraId="13239C19" w14:textId="77777777" w:rsidR="00717C13" w:rsidRPr="000B3B79" w:rsidRDefault="00717C13" w:rsidP="00717C13">
      <w:pPr>
        <w:rPr>
          <w:b/>
          <w:lang w:val="en-US"/>
        </w:rPr>
      </w:pPr>
      <w:r w:rsidRPr="000B3B79">
        <w:rPr>
          <w:b/>
          <w:lang w:val="en-US"/>
        </w:rPr>
        <w:t xml:space="preserve">Table 1. </w:t>
      </w:r>
      <w:r>
        <w:rPr>
          <w:b/>
          <w:lang w:val="en-US"/>
        </w:rPr>
        <w:t xml:space="preserve">Scell Activation Delay/Interruption Window for a Dormant Scell (when a MAC CE with Scell activation command is received at subframe </w:t>
      </w:r>
      <w:r w:rsidRPr="000B3B79">
        <w:rPr>
          <w:b/>
          <w:i/>
          <w:lang w:val="en-US"/>
        </w:rPr>
        <w:t>n</w:t>
      </w:r>
      <w:r>
        <w:rPr>
          <w:b/>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240"/>
        <w:gridCol w:w="2070"/>
        <w:gridCol w:w="2606"/>
      </w:tblGrid>
      <w:tr w:rsidR="00717C13" w:rsidRPr="000E6423" w14:paraId="52A3508D" w14:textId="77777777" w:rsidTr="002B288B">
        <w:tc>
          <w:tcPr>
            <w:tcW w:w="1597" w:type="dxa"/>
          </w:tcPr>
          <w:p w14:paraId="58281EC8" w14:textId="77777777" w:rsidR="00717C13" w:rsidRPr="00B409DF" w:rsidRDefault="00717C13" w:rsidP="000556B9">
            <w:pPr>
              <w:rPr>
                <w:b/>
                <w:lang w:val="en-US"/>
              </w:rPr>
            </w:pPr>
            <w:r w:rsidRPr="00B409DF">
              <w:rPr>
                <w:b/>
                <w:lang w:val="en-US"/>
              </w:rPr>
              <w:lastRenderedPageBreak/>
              <w:t>Config</w:t>
            </w:r>
          </w:p>
        </w:tc>
        <w:tc>
          <w:tcPr>
            <w:tcW w:w="3240" w:type="dxa"/>
          </w:tcPr>
          <w:p w14:paraId="1631C53C" w14:textId="77777777" w:rsidR="00717C13" w:rsidRPr="002B288B" w:rsidRDefault="00717C13" w:rsidP="000556B9">
            <w:pPr>
              <w:rPr>
                <w:b/>
                <w:lang w:val="en-US"/>
              </w:rPr>
            </w:pPr>
            <w:r w:rsidRPr="002B288B">
              <w:rPr>
                <w:b/>
                <w:lang w:val="en-US"/>
              </w:rPr>
              <w:t>Interruption Length</w:t>
            </w:r>
          </w:p>
        </w:tc>
        <w:tc>
          <w:tcPr>
            <w:tcW w:w="2070" w:type="dxa"/>
            <w:shd w:val="clear" w:color="auto" w:fill="auto"/>
          </w:tcPr>
          <w:p w14:paraId="0E685BD4" w14:textId="77777777" w:rsidR="00717C13" w:rsidRPr="002B288B" w:rsidRDefault="00717C13" w:rsidP="000556B9">
            <w:pPr>
              <w:rPr>
                <w:b/>
                <w:lang w:val="en-US"/>
              </w:rPr>
            </w:pPr>
            <w:r w:rsidRPr="002B288B">
              <w:rPr>
                <w:b/>
                <w:lang w:val="en-US"/>
              </w:rPr>
              <w:t>Interruption Window</w:t>
            </w:r>
          </w:p>
        </w:tc>
        <w:tc>
          <w:tcPr>
            <w:tcW w:w="2606" w:type="dxa"/>
          </w:tcPr>
          <w:p w14:paraId="54977D00" w14:textId="77777777" w:rsidR="00717C13" w:rsidRPr="002B288B" w:rsidRDefault="00717C13" w:rsidP="000556B9">
            <w:pPr>
              <w:rPr>
                <w:b/>
                <w:lang w:val="en-US"/>
              </w:rPr>
            </w:pPr>
            <w:r w:rsidRPr="002B288B">
              <w:rPr>
                <w:b/>
                <w:lang w:val="en-US"/>
              </w:rPr>
              <w:t>Scell activation delay</w:t>
            </w:r>
          </w:p>
        </w:tc>
      </w:tr>
      <w:tr w:rsidR="002B288B" w:rsidRPr="000E6423" w14:paraId="6D9B9B94" w14:textId="77777777" w:rsidTr="002B288B">
        <w:tc>
          <w:tcPr>
            <w:tcW w:w="1597" w:type="dxa"/>
          </w:tcPr>
          <w:p w14:paraId="261B74AD" w14:textId="2385DB85" w:rsidR="002B288B" w:rsidRPr="00B409DF" w:rsidRDefault="002B288B" w:rsidP="000556B9">
            <w:pPr>
              <w:rPr>
                <w:b/>
                <w:lang w:val="en-US"/>
              </w:rPr>
            </w:pPr>
            <w:r w:rsidRPr="00B409DF">
              <w:rPr>
                <w:b/>
                <w:lang w:val="en-US"/>
              </w:rPr>
              <w:t xml:space="preserve">FDD </w:t>
            </w:r>
          </w:p>
        </w:tc>
        <w:tc>
          <w:tcPr>
            <w:tcW w:w="3240" w:type="dxa"/>
          </w:tcPr>
          <w:p w14:paraId="0657D6E9" w14:textId="77777777" w:rsidR="002B288B" w:rsidRPr="002B288B" w:rsidRDefault="002B288B" w:rsidP="000556B9">
            <w:pPr>
              <w:rPr>
                <w:b/>
                <w:lang w:val="en-US"/>
              </w:rPr>
            </w:pPr>
            <w:r w:rsidRPr="002B288B">
              <w:rPr>
                <w:b/>
                <w:lang w:val="en-US"/>
              </w:rPr>
              <w:t>2ms (intra-band), 1ms (inter-band)</w:t>
            </w:r>
          </w:p>
        </w:tc>
        <w:tc>
          <w:tcPr>
            <w:tcW w:w="2070" w:type="dxa"/>
            <w:shd w:val="clear" w:color="auto" w:fill="auto"/>
          </w:tcPr>
          <w:p w14:paraId="72DC55C0" w14:textId="77777777" w:rsidR="002B288B" w:rsidRPr="002B288B" w:rsidRDefault="002B288B" w:rsidP="000556B9">
            <w:pPr>
              <w:rPr>
                <w:b/>
                <w:lang w:val="en-US"/>
              </w:rPr>
            </w:pPr>
            <w:r w:rsidRPr="002B288B">
              <w:rPr>
                <w:b/>
                <w:lang w:val="en-US"/>
              </w:rPr>
              <w:t>[n+5, n+7]</w:t>
            </w:r>
          </w:p>
        </w:tc>
        <w:tc>
          <w:tcPr>
            <w:tcW w:w="2606" w:type="dxa"/>
          </w:tcPr>
          <w:p w14:paraId="09D28DEE" w14:textId="5681589C" w:rsidR="002B288B" w:rsidRPr="002B288B" w:rsidRDefault="002B288B" w:rsidP="000556B9">
            <w:pPr>
              <w:rPr>
                <w:b/>
                <w:lang w:val="en-US"/>
              </w:rPr>
            </w:pPr>
            <w:r w:rsidRPr="002B288B">
              <w:rPr>
                <w:b/>
                <w:highlight w:val="green"/>
                <w:lang w:val="en-US"/>
              </w:rPr>
              <w:t>n</w:t>
            </w:r>
            <w:proofErr w:type="gramStart"/>
            <w:r w:rsidRPr="002B288B">
              <w:rPr>
                <w:b/>
                <w:highlight w:val="green"/>
                <w:lang w:val="en-US"/>
              </w:rPr>
              <w:t>+[</w:t>
            </w:r>
            <w:proofErr w:type="gramEnd"/>
            <w:r w:rsidRPr="002B288B">
              <w:rPr>
                <w:b/>
                <w:highlight w:val="green"/>
                <w:lang w:val="en-US"/>
              </w:rPr>
              <w:t>8]</w:t>
            </w:r>
          </w:p>
        </w:tc>
      </w:tr>
      <w:tr w:rsidR="002B288B" w:rsidRPr="000E6423" w14:paraId="6802A91F" w14:textId="77777777" w:rsidTr="002B288B">
        <w:tc>
          <w:tcPr>
            <w:tcW w:w="1597" w:type="dxa"/>
          </w:tcPr>
          <w:p w14:paraId="177B2908" w14:textId="4BFFAA56" w:rsidR="002B288B" w:rsidRPr="00B409DF" w:rsidRDefault="002B288B" w:rsidP="000556B9">
            <w:pPr>
              <w:rPr>
                <w:b/>
                <w:lang w:val="en-US"/>
              </w:rPr>
            </w:pPr>
            <w:r w:rsidRPr="00B409DF">
              <w:rPr>
                <w:b/>
                <w:lang w:val="en-US"/>
              </w:rPr>
              <w:t xml:space="preserve">TDD </w:t>
            </w:r>
          </w:p>
        </w:tc>
        <w:tc>
          <w:tcPr>
            <w:tcW w:w="3240" w:type="dxa"/>
          </w:tcPr>
          <w:p w14:paraId="6AE1E4B5" w14:textId="77777777" w:rsidR="002B288B" w:rsidRPr="002B288B" w:rsidRDefault="002B288B" w:rsidP="000556B9">
            <w:pPr>
              <w:rPr>
                <w:b/>
                <w:lang w:val="en-US"/>
              </w:rPr>
            </w:pPr>
            <w:r w:rsidRPr="002B288B">
              <w:rPr>
                <w:b/>
                <w:lang w:val="en-US"/>
              </w:rPr>
              <w:t>5ms (intra-band), 1ms (inter-band)</w:t>
            </w:r>
          </w:p>
        </w:tc>
        <w:tc>
          <w:tcPr>
            <w:tcW w:w="2070" w:type="dxa"/>
            <w:shd w:val="clear" w:color="auto" w:fill="auto"/>
          </w:tcPr>
          <w:p w14:paraId="770FD48F" w14:textId="77777777" w:rsidR="002B288B" w:rsidRPr="002B288B" w:rsidRDefault="002B288B" w:rsidP="000556B9">
            <w:pPr>
              <w:rPr>
                <w:b/>
                <w:lang w:val="en-US"/>
              </w:rPr>
            </w:pPr>
            <w:r w:rsidRPr="002B288B">
              <w:rPr>
                <w:b/>
                <w:lang w:val="en-US"/>
              </w:rPr>
              <w:t>[n+5, n+10]</w:t>
            </w:r>
          </w:p>
        </w:tc>
        <w:tc>
          <w:tcPr>
            <w:tcW w:w="2606" w:type="dxa"/>
          </w:tcPr>
          <w:p w14:paraId="355A65DD" w14:textId="77777777" w:rsidR="002B288B" w:rsidRPr="002B288B" w:rsidRDefault="002B288B" w:rsidP="000556B9">
            <w:pPr>
              <w:rPr>
                <w:b/>
                <w:lang w:val="en-US"/>
              </w:rPr>
            </w:pPr>
            <w:r w:rsidRPr="002B288B">
              <w:rPr>
                <w:b/>
                <w:lang w:val="en-US"/>
              </w:rPr>
              <w:t>n</w:t>
            </w:r>
            <w:proofErr w:type="gramStart"/>
            <w:r w:rsidRPr="002B288B">
              <w:rPr>
                <w:b/>
                <w:lang w:val="en-US"/>
              </w:rPr>
              <w:t>+[</w:t>
            </w:r>
            <w:proofErr w:type="gramEnd"/>
            <w:r w:rsidRPr="002B288B">
              <w:rPr>
                <w:b/>
                <w:lang w:val="en-US"/>
              </w:rPr>
              <w:t>11]</w:t>
            </w:r>
          </w:p>
        </w:tc>
      </w:tr>
      <w:tr w:rsidR="002B288B" w:rsidRPr="000E6423" w14:paraId="1544750E" w14:textId="77777777" w:rsidTr="00AD704B">
        <w:tc>
          <w:tcPr>
            <w:tcW w:w="9513" w:type="dxa"/>
            <w:gridSpan w:val="4"/>
          </w:tcPr>
          <w:p w14:paraId="61C6735C" w14:textId="4778FFE7" w:rsidR="002B288B" w:rsidRPr="002B288B" w:rsidRDefault="002B288B" w:rsidP="000556B9">
            <w:pPr>
              <w:rPr>
                <w:lang w:val="en-US"/>
              </w:rPr>
            </w:pPr>
            <w:r w:rsidRPr="002B288B">
              <w:rPr>
                <w:lang w:val="en-US"/>
              </w:rPr>
              <w:t>Note 1:</w:t>
            </w:r>
            <w:r>
              <w:rPr>
                <w:lang w:val="en-US"/>
              </w:rPr>
              <w:t xml:space="preserve"> MBSFN subframe(s) are configured in none of the active serving cell(s) and the SCell being activated.</w:t>
            </w:r>
          </w:p>
        </w:tc>
      </w:tr>
    </w:tbl>
    <w:p w14:paraId="574408F6" w14:textId="51AC9DC4" w:rsidR="00717C13" w:rsidRDefault="00717C13" w:rsidP="00717C13">
      <w:pPr>
        <w:rPr>
          <w:lang w:val="en-US"/>
        </w:rPr>
      </w:pPr>
    </w:p>
    <w:p w14:paraId="30C6E13F" w14:textId="13AB99C6" w:rsidR="006457C0" w:rsidRDefault="00D56EFF" w:rsidP="006457C0">
      <w:pPr>
        <w:rPr>
          <w:lang w:val="en-US"/>
        </w:rPr>
      </w:pPr>
      <w:r>
        <w:rPr>
          <w:lang w:val="en-US"/>
        </w:rPr>
        <w:t xml:space="preserve">In the recent LS from RAN2 [4], RAN2 reached an agreement that the state transition from deactivated state to dormant state is supported. </w:t>
      </w:r>
      <w:r w:rsidR="006457C0">
        <w:rPr>
          <w:lang w:val="en-US"/>
        </w:rPr>
        <w:t xml:space="preserve">Therefore, RAN4 needs to discuss the corresponding state transition delay and interruption requirement. As discussed in [2], UE is expected to perform </w:t>
      </w:r>
      <w:r w:rsidR="002B288B">
        <w:rPr>
          <w:lang w:val="en-US"/>
        </w:rPr>
        <w:t>all the</w:t>
      </w:r>
      <w:r w:rsidR="006457C0">
        <w:rPr>
          <w:lang w:val="en-US"/>
        </w:rPr>
        <w:t xml:space="preserve"> necessary RF retune, search, and AGC/tracking loop warm up to get ready for the periodic reporting of the valid CQI in the dormant state. </w:t>
      </w:r>
      <w:r w:rsidR="002B288B">
        <w:rPr>
          <w:lang w:val="en-US"/>
        </w:rPr>
        <w:t>Therefore, f</w:t>
      </w:r>
      <w:r w:rsidR="006457C0">
        <w:rPr>
          <w:lang w:val="en-US"/>
        </w:rPr>
        <w:t xml:space="preserve">rom the UE perspective, the amount of time or the interruption length required for UE to acquire the first valid CQI after transitioning from the deactivated state has no reason to change regardless of whether the UE enters Scell activated state or </w:t>
      </w:r>
      <w:r w:rsidR="002B288B">
        <w:rPr>
          <w:lang w:val="en-US"/>
        </w:rPr>
        <w:t>dormant</w:t>
      </w:r>
      <w:r w:rsidR="006457C0">
        <w:rPr>
          <w:lang w:val="en-US"/>
        </w:rPr>
        <w:t xml:space="preserve"> state. Given that the state transition from the deactivated to dormant state will be also handled by MAC CE, our view is that the same delay and interruption requirement as the legacy Scell activation should be applied to this state transition.</w:t>
      </w:r>
    </w:p>
    <w:p w14:paraId="2883EAEA" w14:textId="0AD61675" w:rsidR="006457C0" w:rsidRPr="006457C0" w:rsidRDefault="006457C0" w:rsidP="006457C0">
      <w:pPr>
        <w:rPr>
          <w:b/>
          <w:lang w:val="en-US"/>
        </w:rPr>
      </w:pPr>
      <w:r w:rsidRPr="006457C0">
        <w:rPr>
          <w:b/>
          <w:lang w:val="en-US"/>
        </w:rPr>
        <w:t xml:space="preserve">Proposal 3. It takes up to 24 ms (known Scell) or 34 ms (unknown Scell) to switch a Scell from the deactivated state to the </w:t>
      </w:r>
      <w:r>
        <w:rPr>
          <w:b/>
          <w:lang w:val="en-US"/>
        </w:rPr>
        <w:t>dormant</w:t>
      </w:r>
      <w:r w:rsidRPr="006457C0">
        <w:rPr>
          <w:b/>
          <w:lang w:val="en-US"/>
        </w:rPr>
        <w:t xml:space="preserve"> state.</w:t>
      </w:r>
    </w:p>
    <w:p w14:paraId="46385D52" w14:textId="6951A69F" w:rsidR="00464CE5" w:rsidRDefault="00D56EFF" w:rsidP="00464CE5">
      <w:pPr>
        <w:pStyle w:val="Heading2"/>
        <w:rPr>
          <w:lang w:val="en-US"/>
        </w:rPr>
      </w:pPr>
      <w:r>
        <w:rPr>
          <w:lang w:val="en-US"/>
        </w:rPr>
        <w:t>RRM measurement</w:t>
      </w:r>
      <w:r w:rsidR="006457C0">
        <w:rPr>
          <w:lang w:val="en-US"/>
        </w:rPr>
        <w:t xml:space="preserve"> of a Dormant Scell</w:t>
      </w:r>
    </w:p>
    <w:p w14:paraId="65F87D0B" w14:textId="354C6703" w:rsidR="00D56EFF" w:rsidRDefault="00D56EFF" w:rsidP="00D56EFF">
      <w:pPr>
        <w:rPr>
          <w:lang w:val="en-US"/>
        </w:rPr>
      </w:pPr>
      <w:r>
        <w:rPr>
          <w:lang w:val="en-US"/>
        </w:rPr>
        <w:t xml:space="preserve">From the RRC perspective, the Scell in a dormant state is </w:t>
      </w:r>
      <w:r w:rsidR="006457C0">
        <w:rPr>
          <w:lang w:val="en-US"/>
        </w:rPr>
        <w:t xml:space="preserve">still </w:t>
      </w:r>
      <w:r>
        <w:rPr>
          <w:lang w:val="en-US"/>
        </w:rPr>
        <w:t>considered as deactivate</w:t>
      </w:r>
      <w:r w:rsidR="006457C0">
        <w:rPr>
          <w:lang w:val="en-US"/>
        </w:rPr>
        <w:t>d, and tighter</w:t>
      </w:r>
      <w:r>
        <w:rPr>
          <w:lang w:val="en-US"/>
        </w:rPr>
        <w:t xml:space="preserve"> RRM </w:t>
      </w:r>
      <w:r w:rsidR="006457C0">
        <w:rPr>
          <w:lang w:val="en-US"/>
        </w:rPr>
        <w:t xml:space="preserve">measurement </w:t>
      </w:r>
      <w:r>
        <w:rPr>
          <w:lang w:val="en-US"/>
        </w:rPr>
        <w:t xml:space="preserve">requirement applicable for the activated Scell(s) </w:t>
      </w:r>
      <w:r w:rsidR="006457C0">
        <w:rPr>
          <w:lang w:val="en-US"/>
        </w:rPr>
        <w:t xml:space="preserve">is neither needed nor applicable </w:t>
      </w:r>
      <w:r>
        <w:rPr>
          <w:lang w:val="en-US"/>
        </w:rPr>
        <w:t xml:space="preserve">to </w:t>
      </w:r>
      <w:r w:rsidR="006457C0">
        <w:rPr>
          <w:lang w:val="en-US"/>
        </w:rPr>
        <w:t>such</w:t>
      </w:r>
      <w:r>
        <w:rPr>
          <w:lang w:val="en-US"/>
        </w:rPr>
        <w:t xml:space="preserve"> dormant Scell.</w:t>
      </w:r>
      <w:r w:rsidR="006457C0">
        <w:rPr>
          <w:lang w:val="en-US"/>
        </w:rPr>
        <w:t xml:space="preserve"> To this end, w</w:t>
      </w:r>
      <w:r>
        <w:rPr>
          <w:lang w:val="en-US"/>
        </w:rPr>
        <w:t>e propose that a dormant Scell only needs to meet the existing RRM requirement defined for a deactivated Scell.</w:t>
      </w:r>
    </w:p>
    <w:p w14:paraId="63204CB0" w14:textId="473A3333" w:rsidR="00D56EFF" w:rsidRDefault="00D56EFF" w:rsidP="00D56EFF">
      <w:pPr>
        <w:rPr>
          <w:b/>
          <w:lang w:val="en-US"/>
        </w:rPr>
      </w:pPr>
      <w:r w:rsidRPr="00D56EFF">
        <w:rPr>
          <w:b/>
          <w:lang w:val="en-US"/>
        </w:rPr>
        <w:t xml:space="preserve">Proposal </w:t>
      </w:r>
      <w:r w:rsidR="006222BF">
        <w:rPr>
          <w:b/>
          <w:lang w:val="en-US"/>
        </w:rPr>
        <w:t>4</w:t>
      </w:r>
      <w:r w:rsidRPr="00D56EFF">
        <w:rPr>
          <w:b/>
          <w:lang w:val="en-US"/>
        </w:rPr>
        <w:t xml:space="preserve">. A dormant Scell only needs to meet the RRM </w:t>
      </w:r>
      <w:r>
        <w:rPr>
          <w:b/>
          <w:lang w:val="en-US"/>
        </w:rPr>
        <w:t xml:space="preserve">measurement </w:t>
      </w:r>
      <w:r w:rsidRPr="00D56EFF">
        <w:rPr>
          <w:b/>
          <w:lang w:val="en-US"/>
        </w:rPr>
        <w:t>requirement defined for a deactivated Scell</w:t>
      </w:r>
      <w:r>
        <w:rPr>
          <w:b/>
          <w:lang w:val="en-US"/>
        </w:rPr>
        <w:t>.</w:t>
      </w:r>
    </w:p>
    <w:p w14:paraId="58FCC633" w14:textId="5643B5F7" w:rsidR="00D56EFF" w:rsidRDefault="006457C0" w:rsidP="00D56EFF">
      <w:pPr>
        <w:pStyle w:val="Heading2"/>
        <w:rPr>
          <w:lang w:val="en-US"/>
        </w:rPr>
      </w:pPr>
      <w:r>
        <w:rPr>
          <w:lang w:val="en-US"/>
        </w:rPr>
        <w:t>CQI Reporting</w:t>
      </w:r>
      <w:r w:rsidR="00A917E3">
        <w:rPr>
          <w:lang w:val="en-US"/>
        </w:rPr>
        <w:t>/Accuracy</w:t>
      </w:r>
    </w:p>
    <w:p w14:paraId="5BAB24A0" w14:textId="55043FF7" w:rsidR="006457C0" w:rsidRDefault="006457C0" w:rsidP="006457C0">
      <w:pPr>
        <w:rPr>
          <w:lang w:val="en-US"/>
        </w:rPr>
      </w:pPr>
      <w:r>
        <w:rPr>
          <w:lang w:val="en-US"/>
        </w:rPr>
        <w:t xml:space="preserve">A UE is supposed to perform periodic CQI measurement on the dormant Scell and reports </w:t>
      </w:r>
      <w:r w:rsidR="00C16137">
        <w:rPr>
          <w:lang w:val="en-US"/>
        </w:rPr>
        <w:t xml:space="preserve">it </w:t>
      </w:r>
      <w:r>
        <w:rPr>
          <w:lang w:val="en-US"/>
        </w:rPr>
        <w:t xml:space="preserve">to the eNB. In the last RAN4 meeting, it was agreed that there may be some interruption when UE is performing the periodic CQI measurement. Unlike deactivated Scell measurement that is performed over a narrowband, CQI measurement requires a UE to measure the relevant CSI reference resource over the entire system bandwidth, and such wideband measurement on the dormant SCell may interrupt the serving cells. Furthermore, unlike the deactivated Scell measurement where the measurement occasion is not explicitly specified and up to UE implementation </w:t>
      </w:r>
      <w:proofErr w:type="gramStart"/>
      <w:r>
        <w:rPr>
          <w:lang w:val="en-US"/>
        </w:rPr>
        <w:t>as long as</w:t>
      </w:r>
      <w:proofErr w:type="gramEnd"/>
      <w:r>
        <w:rPr>
          <w:lang w:val="en-US"/>
        </w:rPr>
        <w:t xml:space="preserve"> it meets the minimum measurement periodicity, UE is left with less flexibility in the CQI measurement since CQI reported at subframe </w:t>
      </w:r>
      <w:r w:rsidRPr="0027267A">
        <w:rPr>
          <w:i/>
          <w:lang w:val="en-US"/>
        </w:rPr>
        <w:t>n</w:t>
      </w:r>
      <w:r>
        <w:rPr>
          <w:lang w:val="en-US"/>
        </w:rPr>
        <w:t xml:space="preserve"> is expected to be based on the measurement on the CSI reference resource from subframe </w:t>
      </w:r>
      <w:r w:rsidRPr="0027267A">
        <w:rPr>
          <w:i/>
          <w:lang w:val="en-US"/>
        </w:rPr>
        <w:t>n-4</w:t>
      </w:r>
      <w:r>
        <w:rPr>
          <w:lang w:val="en-US"/>
        </w:rPr>
        <w:t>. To this end, we propose to allow up to 0.5% probability of missed ACK/NAK when UE is configured with one or more number of dormant Scell(s).</w:t>
      </w:r>
    </w:p>
    <w:p w14:paraId="4FA8F97F" w14:textId="76262495" w:rsidR="006457C0" w:rsidRPr="006457C0" w:rsidRDefault="006457C0" w:rsidP="006457C0">
      <w:pPr>
        <w:rPr>
          <w:lang w:val="en-US"/>
        </w:rPr>
      </w:pPr>
      <w:r w:rsidRPr="006457C0">
        <w:rPr>
          <w:b/>
          <w:lang w:val="en-US"/>
        </w:rPr>
        <w:t xml:space="preserve">Proposal </w:t>
      </w:r>
      <w:r w:rsidR="006222BF">
        <w:rPr>
          <w:b/>
          <w:lang w:val="en-US"/>
        </w:rPr>
        <w:t>5</w:t>
      </w:r>
      <w:r w:rsidRPr="006457C0">
        <w:rPr>
          <w:b/>
          <w:lang w:val="en-US"/>
        </w:rPr>
        <w:t xml:space="preserve">. Allow up to 0.5% probability of missed ACK/NAK when UE is configured with one or more number of dormant Scell(s). </w:t>
      </w:r>
    </w:p>
    <w:p w14:paraId="33D9D1C8" w14:textId="47596D8A" w:rsidR="00A917E3" w:rsidRDefault="00A917E3" w:rsidP="00D56EFF">
      <w:pPr>
        <w:rPr>
          <w:lang w:val="en-US"/>
        </w:rPr>
      </w:pPr>
      <w:r>
        <w:rPr>
          <w:lang w:val="en-US"/>
        </w:rPr>
        <w:t>Next, t</w:t>
      </w:r>
      <w:r w:rsidR="006457C0">
        <w:rPr>
          <w:lang w:val="en-US"/>
        </w:rPr>
        <w:t xml:space="preserve">he fact that CQI measurement/reporting of the dormant Scell follows Pcell DRX cycle simply means that UE would skip CQI computation and reporting if the </w:t>
      </w:r>
      <w:r w:rsidR="00FA63A0">
        <w:rPr>
          <w:lang w:val="en-US"/>
        </w:rPr>
        <w:t xml:space="preserve">measurement/reporting instance is outside the Pcell DRX on-duration. </w:t>
      </w:r>
      <w:r w:rsidR="00C16137">
        <w:rPr>
          <w:lang w:val="en-US"/>
        </w:rPr>
        <w:t>W</w:t>
      </w:r>
      <w:r>
        <w:rPr>
          <w:lang w:val="en-US"/>
        </w:rPr>
        <w:t xml:space="preserve">e do not expect such behavior would impact the CQI accuracy of the dormant Scell considering that </w:t>
      </w:r>
      <w:r w:rsidR="00FA63A0">
        <w:rPr>
          <w:lang w:val="en-US"/>
        </w:rPr>
        <w:t>the periodic CQI reporting of the activated cells</w:t>
      </w:r>
      <w:r w:rsidR="006222BF">
        <w:rPr>
          <w:lang w:val="en-US"/>
        </w:rPr>
        <w:t xml:space="preserve"> is done in the same way</w:t>
      </w:r>
      <w:r>
        <w:rPr>
          <w:lang w:val="en-US"/>
        </w:rPr>
        <w:t xml:space="preserve"> and RAN1/RAN2 agreed that at least the legacy periodic CQI values can be reused for the dormant Scell.</w:t>
      </w:r>
    </w:p>
    <w:p w14:paraId="1147E0F8" w14:textId="174C5D94" w:rsidR="00FA63A0" w:rsidRDefault="00FA63A0" w:rsidP="00D56EFF">
      <w:pPr>
        <w:rPr>
          <w:b/>
          <w:lang w:val="en-US"/>
        </w:rPr>
      </w:pPr>
      <w:r w:rsidRPr="00FA63A0">
        <w:rPr>
          <w:b/>
          <w:lang w:val="en-US"/>
        </w:rPr>
        <w:t xml:space="preserve">Observation 1. </w:t>
      </w:r>
      <w:r w:rsidR="00A917E3">
        <w:rPr>
          <w:b/>
          <w:lang w:val="en-US"/>
        </w:rPr>
        <w:t xml:space="preserve">UE may skip the </w:t>
      </w:r>
      <w:r w:rsidRPr="00FA63A0">
        <w:rPr>
          <w:b/>
          <w:lang w:val="en-US"/>
        </w:rPr>
        <w:t xml:space="preserve">CQI measurement/reporting occasion of a dormant Scell </w:t>
      </w:r>
      <w:r w:rsidR="00A917E3">
        <w:rPr>
          <w:b/>
          <w:lang w:val="en-US"/>
        </w:rPr>
        <w:t xml:space="preserve">that is </w:t>
      </w:r>
      <w:r w:rsidRPr="00FA63A0">
        <w:rPr>
          <w:b/>
          <w:lang w:val="en-US"/>
        </w:rPr>
        <w:t xml:space="preserve">outside </w:t>
      </w:r>
      <w:r w:rsidR="00A917E3">
        <w:rPr>
          <w:b/>
          <w:lang w:val="en-US"/>
        </w:rPr>
        <w:t xml:space="preserve">the </w:t>
      </w:r>
      <w:r w:rsidRPr="00FA63A0">
        <w:rPr>
          <w:b/>
          <w:lang w:val="en-US"/>
        </w:rPr>
        <w:t>active time of Pcell DRX</w:t>
      </w:r>
      <w:r w:rsidR="00A917E3">
        <w:rPr>
          <w:b/>
          <w:lang w:val="en-US"/>
        </w:rPr>
        <w:t xml:space="preserve">, </w:t>
      </w:r>
      <w:proofErr w:type="gramStart"/>
      <w:r w:rsidR="00A917E3">
        <w:rPr>
          <w:b/>
          <w:lang w:val="en-US"/>
        </w:rPr>
        <w:t>similar to</w:t>
      </w:r>
      <w:proofErr w:type="gramEnd"/>
      <w:r w:rsidR="00A917E3">
        <w:rPr>
          <w:b/>
          <w:lang w:val="en-US"/>
        </w:rPr>
        <w:t xml:space="preserve"> the periodic CQI reporting on any other active cells in DRX.</w:t>
      </w:r>
    </w:p>
    <w:p w14:paraId="00FFA66F" w14:textId="637ACF4C" w:rsidR="00FA63A0" w:rsidRDefault="008B1F02" w:rsidP="00D56EFF">
      <w:pPr>
        <w:rPr>
          <w:b/>
          <w:lang w:val="en-US"/>
        </w:rPr>
      </w:pPr>
      <w:r>
        <w:rPr>
          <w:b/>
          <w:lang w:val="en-US"/>
        </w:rPr>
        <w:t>Proposal</w:t>
      </w:r>
      <w:r w:rsidR="00FA63A0" w:rsidRPr="00FA63A0">
        <w:rPr>
          <w:b/>
          <w:lang w:val="en-US"/>
        </w:rPr>
        <w:t xml:space="preserve"> </w:t>
      </w:r>
      <w:r>
        <w:rPr>
          <w:b/>
          <w:lang w:val="en-US"/>
        </w:rPr>
        <w:t>6</w:t>
      </w:r>
      <w:r w:rsidR="00FA63A0" w:rsidRPr="00FA63A0">
        <w:rPr>
          <w:b/>
          <w:lang w:val="en-US"/>
        </w:rPr>
        <w:t>.</w:t>
      </w:r>
      <w:r w:rsidR="006222BF">
        <w:rPr>
          <w:b/>
          <w:lang w:val="en-US"/>
        </w:rPr>
        <w:t xml:space="preserve"> CQI accuracy of the dormant Scell is not affected </w:t>
      </w:r>
      <w:r>
        <w:rPr>
          <w:b/>
          <w:lang w:val="en-US"/>
        </w:rPr>
        <w:t>from</w:t>
      </w:r>
      <w:r w:rsidR="006222BF">
        <w:rPr>
          <w:b/>
          <w:lang w:val="en-US"/>
        </w:rPr>
        <w:t xml:space="preserve"> the fact that the measurement/reporting of the CQI follows the Pcell DRX.</w:t>
      </w:r>
    </w:p>
    <w:p w14:paraId="5C2D4396" w14:textId="1CA38A67" w:rsidR="006222BF" w:rsidRDefault="006222BF" w:rsidP="006222BF">
      <w:pPr>
        <w:pStyle w:val="Heading2"/>
        <w:rPr>
          <w:lang w:val="en-US"/>
        </w:rPr>
      </w:pPr>
      <w:r>
        <w:rPr>
          <w:lang w:val="en-US"/>
        </w:rPr>
        <w:lastRenderedPageBreak/>
        <w:t>UE Capability</w:t>
      </w:r>
    </w:p>
    <w:p w14:paraId="348334D1" w14:textId="0351A458" w:rsidR="00643589" w:rsidRDefault="006222BF" w:rsidP="006222BF">
      <w:pPr>
        <w:rPr>
          <w:lang w:val="en-US"/>
        </w:rPr>
      </w:pPr>
      <w:r>
        <w:rPr>
          <w:lang w:val="en-US"/>
        </w:rPr>
        <w:t xml:space="preserve">In the recent RAN2 LS [4], it was mentioned that RAN2 will introduce a capability bit for the support of the dormant Scell state. As discussed in [2-3], in the uplink </w:t>
      </w:r>
      <w:r w:rsidR="004138EB">
        <w:rPr>
          <w:lang w:val="en-US"/>
        </w:rPr>
        <w:t>carrier aggregation</w:t>
      </w:r>
      <w:r w:rsidRPr="00C959FD">
        <w:rPr>
          <w:lang w:val="en-US"/>
        </w:rPr>
        <w:t xml:space="preserve"> </w:t>
      </w:r>
      <w:r w:rsidR="004138EB">
        <w:rPr>
          <w:lang w:val="en-US"/>
        </w:rPr>
        <w:t>scenario</w:t>
      </w:r>
      <w:r>
        <w:rPr>
          <w:lang w:val="en-US"/>
        </w:rPr>
        <w:t>,</w:t>
      </w:r>
      <w:r w:rsidRPr="00C959FD">
        <w:rPr>
          <w:lang w:val="en-US"/>
        </w:rPr>
        <w:t xml:space="preserve"> </w:t>
      </w:r>
      <w:r>
        <w:rPr>
          <w:lang w:val="en-US"/>
        </w:rPr>
        <w:t xml:space="preserve">both Scell uplink and downlink need to be ready for fast Scell activation, which means that </w:t>
      </w:r>
      <w:r w:rsidRPr="00C959FD">
        <w:rPr>
          <w:lang w:val="en-US"/>
        </w:rPr>
        <w:t xml:space="preserve">UE not only </w:t>
      </w:r>
      <w:r>
        <w:rPr>
          <w:lang w:val="en-US"/>
        </w:rPr>
        <w:t xml:space="preserve">needs to keep the receive path of the dormant SCell warmed up </w:t>
      </w:r>
      <w:r w:rsidR="00583764">
        <w:rPr>
          <w:lang w:val="en-US"/>
        </w:rPr>
        <w:t>for the periodic CQI reporting</w:t>
      </w:r>
      <w:r w:rsidRPr="00C959FD">
        <w:rPr>
          <w:lang w:val="en-US"/>
        </w:rPr>
        <w:t xml:space="preserve">, but also </w:t>
      </w:r>
      <w:r>
        <w:rPr>
          <w:lang w:val="en-US"/>
        </w:rPr>
        <w:t xml:space="preserve">needs to </w:t>
      </w:r>
      <w:r w:rsidRPr="00C959FD">
        <w:rPr>
          <w:lang w:val="en-US"/>
        </w:rPr>
        <w:t xml:space="preserve">perform </w:t>
      </w:r>
      <w:r>
        <w:rPr>
          <w:lang w:val="en-US"/>
        </w:rPr>
        <w:t>any</w:t>
      </w:r>
      <w:r w:rsidRPr="00C959FD">
        <w:rPr>
          <w:lang w:val="en-US"/>
        </w:rPr>
        <w:t xml:space="preserve"> necessary step to keep </w:t>
      </w:r>
      <w:r>
        <w:rPr>
          <w:lang w:val="en-US"/>
        </w:rPr>
        <w:t>its transmit path</w:t>
      </w:r>
      <w:r w:rsidRPr="00C959FD">
        <w:rPr>
          <w:lang w:val="en-US"/>
        </w:rPr>
        <w:t xml:space="preserve"> </w:t>
      </w:r>
      <w:r>
        <w:rPr>
          <w:lang w:val="en-US"/>
        </w:rPr>
        <w:t xml:space="preserve">tuned. Such additional handling for the transmit path may lead to more complicated design and/or a larger power overhead depending on the UE implementation. To this end, we propose that a separate UE capability should be defined for the support of the dormant state for the Scell with and without uplink. </w:t>
      </w:r>
      <w:r w:rsidR="00C3026B">
        <w:rPr>
          <w:lang w:val="en-US"/>
        </w:rPr>
        <w:t>An e</w:t>
      </w:r>
      <w:r w:rsidR="00643589">
        <w:rPr>
          <w:lang w:val="en-US"/>
        </w:rPr>
        <w:t xml:space="preserve">xample of capability bits and the respective UE behavior is </w:t>
      </w:r>
      <w:r w:rsidR="00C3026B">
        <w:rPr>
          <w:lang w:val="en-US"/>
        </w:rPr>
        <w:t>presented</w:t>
      </w:r>
      <w:r w:rsidR="00643589">
        <w:rPr>
          <w:lang w:val="en-US"/>
        </w:rPr>
        <w:t xml:space="preserve"> in the below table.</w:t>
      </w:r>
    </w:p>
    <w:tbl>
      <w:tblPr>
        <w:tblStyle w:val="TableGrid"/>
        <w:tblW w:w="9805" w:type="dxa"/>
        <w:tblLook w:val="04A0" w:firstRow="1" w:lastRow="0" w:firstColumn="1" w:lastColumn="0" w:noHBand="0" w:noVBand="1"/>
      </w:tblPr>
      <w:tblGrid>
        <w:gridCol w:w="2405"/>
        <w:gridCol w:w="2405"/>
        <w:gridCol w:w="4995"/>
      </w:tblGrid>
      <w:tr w:rsidR="00643589" w14:paraId="0A084937" w14:textId="77777777" w:rsidTr="00245806">
        <w:tc>
          <w:tcPr>
            <w:tcW w:w="2405" w:type="dxa"/>
          </w:tcPr>
          <w:p w14:paraId="5C5BC2F4" w14:textId="428A203C" w:rsidR="00643589" w:rsidRDefault="00643589" w:rsidP="006222BF">
            <w:pPr>
              <w:rPr>
                <w:lang w:val="en-US"/>
              </w:rPr>
            </w:pPr>
            <w:r>
              <w:rPr>
                <w:lang w:val="en-US"/>
              </w:rPr>
              <w:t xml:space="preserve">Capability bit for dormant state support for SCell(s) not used </w:t>
            </w:r>
            <w:r w:rsidR="00A152A6">
              <w:rPr>
                <w:lang w:val="en-US"/>
              </w:rPr>
              <w:t>for</w:t>
            </w:r>
            <w:r>
              <w:rPr>
                <w:lang w:val="en-US"/>
              </w:rPr>
              <w:t xml:space="preserve"> uplink carrier aggregation</w:t>
            </w:r>
          </w:p>
        </w:tc>
        <w:tc>
          <w:tcPr>
            <w:tcW w:w="2405" w:type="dxa"/>
          </w:tcPr>
          <w:p w14:paraId="4752EA19" w14:textId="07DC3E48" w:rsidR="00643589" w:rsidRDefault="00643589" w:rsidP="006222BF">
            <w:pPr>
              <w:rPr>
                <w:lang w:val="en-US"/>
              </w:rPr>
            </w:pPr>
            <w:r>
              <w:rPr>
                <w:lang w:val="en-US"/>
              </w:rPr>
              <w:t xml:space="preserve">Capability bit for dormant state support for SCell(s) </w:t>
            </w:r>
            <w:r>
              <w:rPr>
                <w:lang w:val="en-US"/>
              </w:rPr>
              <w:t>that can be</w:t>
            </w:r>
            <w:r>
              <w:rPr>
                <w:lang w:val="en-US"/>
              </w:rPr>
              <w:t xml:space="preserve"> used </w:t>
            </w:r>
            <w:r w:rsidR="00A152A6">
              <w:rPr>
                <w:lang w:val="en-US"/>
              </w:rPr>
              <w:t>for</w:t>
            </w:r>
            <w:r>
              <w:rPr>
                <w:lang w:val="en-US"/>
              </w:rPr>
              <w:t xml:space="preserve"> uplink carrier aggregation</w:t>
            </w:r>
          </w:p>
        </w:tc>
        <w:tc>
          <w:tcPr>
            <w:tcW w:w="4995" w:type="dxa"/>
          </w:tcPr>
          <w:p w14:paraId="35FEC640" w14:textId="53C64396" w:rsidR="00643589" w:rsidRDefault="001A54DA" w:rsidP="006222BF">
            <w:pPr>
              <w:rPr>
                <w:lang w:val="en-US"/>
              </w:rPr>
            </w:pPr>
            <w:r>
              <w:rPr>
                <w:lang w:val="en-US"/>
              </w:rPr>
              <w:t>Note</w:t>
            </w:r>
            <w:r w:rsidR="00643589">
              <w:rPr>
                <w:lang w:val="en-US"/>
              </w:rPr>
              <w:t xml:space="preserve"> </w:t>
            </w:r>
          </w:p>
        </w:tc>
      </w:tr>
      <w:tr w:rsidR="00643589" w14:paraId="1F3505F9" w14:textId="77777777" w:rsidTr="00245806">
        <w:tc>
          <w:tcPr>
            <w:tcW w:w="2405" w:type="dxa"/>
          </w:tcPr>
          <w:p w14:paraId="7AED6CCA" w14:textId="009F04D6" w:rsidR="00643589" w:rsidRDefault="00643589" w:rsidP="006222BF">
            <w:pPr>
              <w:rPr>
                <w:lang w:val="en-US"/>
              </w:rPr>
            </w:pPr>
            <w:r>
              <w:rPr>
                <w:lang w:val="en-US"/>
              </w:rPr>
              <w:t>0</w:t>
            </w:r>
          </w:p>
        </w:tc>
        <w:tc>
          <w:tcPr>
            <w:tcW w:w="2405" w:type="dxa"/>
          </w:tcPr>
          <w:p w14:paraId="017368DD" w14:textId="33BF9E8A" w:rsidR="00643589" w:rsidRDefault="00643589" w:rsidP="006222BF">
            <w:pPr>
              <w:rPr>
                <w:lang w:val="en-US"/>
              </w:rPr>
            </w:pPr>
            <w:r>
              <w:rPr>
                <w:lang w:val="en-US"/>
              </w:rPr>
              <w:t>0</w:t>
            </w:r>
          </w:p>
        </w:tc>
        <w:tc>
          <w:tcPr>
            <w:tcW w:w="4995" w:type="dxa"/>
          </w:tcPr>
          <w:p w14:paraId="3659699A" w14:textId="47C1A284" w:rsidR="00643589" w:rsidRDefault="00643589" w:rsidP="006222BF">
            <w:pPr>
              <w:rPr>
                <w:lang w:val="en-US"/>
              </w:rPr>
            </w:pPr>
            <w:r>
              <w:rPr>
                <w:lang w:val="en-US"/>
              </w:rPr>
              <w:t>UE does not support dormant SCell</w:t>
            </w:r>
            <w:r w:rsidR="00245806">
              <w:rPr>
                <w:lang w:val="en-US"/>
              </w:rPr>
              <w:t xml:space="preserve"> state</w:t>
            </w:r>
            <w:r>
              <w:rPr>
                <w:lang w:val="en-US"/>
              </w:rPr>
              <w:t>.</w:t>
            </w:r>
          </w:p>
        </w:tc>
      </w:tr>
      <w:tr w:rsidR="00643589" w14:paraId="2C994416" w14:textId="77777777" w:rsidTr="00245806">
        <w:tc>
          <w:tcPr>
            <w:tcW w:w="2405" w:type="dxa"/>
          </w:tcPr>
          <w:p w14:paraId="5032F0CE" w14:textId="5931EB20" w:rsidR="00643589" w:rsidRDefault="00643589" w:rsidP="006222BF">
            <w:pPr>
              <w:rPr>
                <w:lang w:val="en-US"/>
              </w:rPr>
            </w:pPr>
            <w:r>
              <w:rPr>
                <w:lang w:val="en-US"/>
              </w:rPr>
              <w:t>1</w:t>
            </w:r>
          </w:p>
        </w:tc>
        <w:tc>
          <w:tcPr>
            <w:tcW w:w="2405" w:type="dxa"/>
          </w:tcPr>
          <w:p w14:paraId="4D4CF663" w14:textId="6B16000A" w:rsidR="00643589" w:rsidRDefault="00643589" w:rsidP="006222BF">
            <w:pPr>
              <w:rPr>
                <w:lang w:val="en-US"/>
              </w:rPr>
            </w:pPr>
            <w:r>
              <w:rPr>
                <w:lang w:val="en-US"/>
              </w:rPr>
              <w:t>0</w:t>
            </w:r>
          </w:p>
        </w:tc>
        <w:tc>
          <w:tcPr>
            <w:tcW w:w="4995" w:type="dxa"/>
          </w:tcPr>
          <w:p w14:paraId="1D67A7B3" w14:textId="76055661" w:rsidR="00643589" w:rsidRDefault="00643589" w:rsidP="006222BF">
            <w:pPr>
              <w:rPr>
                <w:lang w:val="en-US"/>
              </w:rPr>
            </w:pPr>
            <w:r>
              <w:rPr>
                <w:lang w:val="en-US"/>
              </w:rPr>
              <w:t>UE support</w:t>
            </w:r>
            <w:r w:rsidR="00C3026B">
              <w:rPr>
                <w:lang w:val="en-US"/>
              </w:rPr>
              <w:t>s</w:t>
            </w:r>
            <w:r>
              <w:rPr>
                <w:lang w:val="en-US"/>
              </w:rPr>
              <w:t xml:space="preserve"> dormant SCell</w:t>
            </w:r>
            <w:r>
              <w:rPr>
                <w:lang w:val="en-US"/>
              </w:rPr>
              <w:t xml:space="preserve"> </w:t>
            </w:r>
            <w:r w:rsidR="00245806">
              <w:rPr>
                <w:lang w:val="en-US"/>
              </w:rPr>
              <w:t xml:space="preserve">state </w:t>
            </w:r>
            <w:r>
              <w:rPr>
                <w:lang w:val="en-US"/>
              </w:rPr>
              <w:t xml:space="preserve">only for those SCell(s) that </w:t>
            </w:r>
            <w:r w:rsidR="00626C98">
              <w:rPr>
                <w:lang w:val="en-US"/>
              </w:rPr>
              <w:t>cannot be</w:t>
            </w:r>
            <w:r w:rsidR="00265BC9">
              <w:rPr>
                <w:lang w:val="en-US"/>
              </w:rPr>
              <w:t xml:space="preserve"> used for</w:t>
            </w:r>
            <w:r>
              <w:rPr>
                <w:lang w:val="en-US"/>
              </w:rPr>
              <w:t xml:space="preserve"> uplink carrier aggregation.</w:t>
            </w:r>
          </w:p>
        </w:tc>
      </w:tr>
      <w:tr w:rsidR="00643589" w14:paraId="3148564E" w14:textId="77777777" w:rsidTr="00245806">
        <w:tc>
          <w:tcPr>
            <w:tcW w:w="2405" w:type="dxa"/>
          </w:tcPr>
          <w:p w14:paraId="0ED5D377" w14:textId="460C8288" w:rsidR="00643589" w:rsidRDefault="00643589" w:rsidP="006222BF">
            <w:pPr>
              <w:rPr>
                <w:lang w:val="en-US"/>
              </w:rPr>
            </w:pPr>
            <w:r>
              <w:rPr>
                <w:lang w:val="en-US"/>
              </w:rPr>
              <w:t>1</w:t>
            </w:r>
          </w:p>
        </w:tc>
        <w:tc>
          <w:tcPr>
            <w:tcW w:w="2405" w:type="dxa"/>
          </w:tcPr>
          <w:p w14:paraId="3C1E3D0B" w14:textId="68F881D5" w:rsidR="00643589" w:rsidRDefault="00643589" w:rsidP="006222BF">
            <w:pPr>
              <w:rPr>
                <w:lang w:val="en-US"/>
              </w:rPr>
            </w:pPr>
            <w:r>
              <w:rPr>
                <w:lang w:val="en-US"/>
              </w:rPr>
              <w:t>1</w:t>
            </w:r>
          </w:p>
        </w:tc>
        <w:tc>
          <w:tcPr>
            <w:tcW w:w="4995" w:type="dxa"/>
          </w:tcPr>
          <w:p w14:paraId="20C14387" w14:textId="4CD2E670" w:rsidR="00643589" w:rsidRDefault="00643589" w:rsidP="006222BF">
            <w:pPr>
              <w:rPr>
                <w:lang w:val="en-US"/>
              </w:rPr>
            </w:pPr>
            <w:r>
              <w:rPr>
                <w:lang w:val="en-US"/>
              </w:rPr>
              <w:t>UE support</w:t>
            </w:r>
            <w:r w:rsidR="00C3026B">
              <w:rPr>
                <w:lang w:val="en-US"/>
              </w:rPr>
              <w:t>s</w:t>
            </w:r>
            <w:r>
              <w:rPr>
                <w:lang w:val="en-US"/>
              </w:rPr>
              <w:t xml:space="preserve"> dormant SCell</w:t>
            </w:r>
            <w:r w:rsidR="00245806">
              <w:rPr>
                <w:lang w:val="en-US"/>
              </w:rPr>
              <w:t xml:space="preserve"> state</w:t>
            </w:r>
            <w:r>
              <w:rPr>
                <w:lang w:val="en-US"/>
              </w:rPr>
              <w:t xml:space="preserve"> for </w:t>
            </w:r>
            <w:r>
              <w:rPr>
                <w:lang w:val="en-US"/>
              </w:rPr>
              <w:t xml:space="preserve">any </w:t>
            </w:r>
            <w:r>
              <w:rPr>
                <w:lang w:val="en-US"/>
              </w:rPr>
              <w:t>SCell</w:t>
            </w:r>
            <w:r>
              <w:rPr>
                <w:lang w:val="en-US"/>
              </w:rPr>
              <w:t>.</w:t>
            </w:r>
          </w:p>
        </w:tc>
      </w:tr>
    </w:tbl>
    <w:p w14:paraId="261B8B31" w14:textId="77777777" w:rsidR="00643589" w:rsidRDefault="00643589" w:rsidP="006222BF">
      <w:pPr>
        <w:rPr>
          <w:lang w:val="en-US"/>
        </w:rPr>
      </w:pPr>
    </w:p>
    <w:p w14:paraId="4F86A8EF" w14:textId="33252EDA" w:rsidR="006222BF" w:rsidRDefault="006222BF" w:rsidP="006222BF">
      <w:pPr>
        <w:rPr>
          <w:lang w:val="en-US"/>
        </w:rPr>
      </w:pPr>
      <w:r>
        <w:rPr>
          <w:lang w:val="en-US"/>
        </w:rPr>
        <w:t>A companion paper [5] is prepared to capture the draft LS to RAN2 regarding the UE capability related to EuCA.</w:t>
      </w:r>
    </w:p>
    <w:p w14:paraId="74748348" w14:textId="032DCCC8" w:rsidR="006222BF" w:rsidRDefault="006222BF" w:rsidP="006222BF">
      <w:pPr>
        <w:rPr>
          <w:b/>
          <w:lang w:val="en-US"/>
        </w:rPr>
      </w:pPr>
      <w:r w:rsidRPr="006222BF">
        <w:rPr>
          <w:b/>
          <w:lang w:val="en-US"/>
        </w:rPr>
        <w:t xml:space="preserve">Proposal </w:t>
      </w:r>
      <w:r w:rsidR="008B1F02">
        <w:rPr>
          <w:b/>
          <w:lang w:val="en-US"/>
        </w:rPr>
        <w:t>7</w:t>
      </w:r>
      <w:r w:rsidRPr="006222BF">
        <w:rPr>
          <w:b/>
          <w:lang w:val="en-US"/>
        </w:rPr>
        <w:t xml:space="preserve">. </w:t>
      </w:r>
      <w:r>
        <w:rPr>
          <w:b/>
          <w:lang w:val="en-US"/>
        </w:rPr>
        <w:t>Send LS to RAN2 to d</w:t>
      </w:r>
      <w:r w:rsidRPr="006222BF">
        <w:rPr>
          <w:b/>
          <w:lang w:val="en-US"/>
        </w:rPr>
        <w:t>efine a separate UE capability for supporting dormant Scell state with and without uplink.</w:t>
      </w:r>
    </w:p>
    <w:p w14:paraId="40CB8EAC" w14:textId="77777777" w:rsidR="006222BF" w:rsidRPr="00FA63A0" w:rsidRDefault="006222BF" w:rsidP="00D56EFF">
      <w:pPr>
        <w:rPr>
          <w:b/>
          <w:lang w:val="en-US"/>
        </w:rPr>
      </w:pPr>
    </w:p>
    <w:p w14:paraId="0DBD37CB" w14:textId="77777777" w:rsidR="00B836CB" w:rsidRDefault="00C54ACD" w:rsidP="00B836CB">
      <w:pPr>
        <w:pStyle w:val="Heading1"/>
        <w:rPr>
          <w:lang w:val="en-US"/>
        </w:rPr>
      </w:pPr>
      <w:r>
        <w:rPr>
          <w:lang w:val="en-US"/>
        </w:rPr>
        <w:t>Conclusion</w:t>
      </w:r>
    </w:p>
    <w:p w14:paraId="77A21609" w14:textId="65FB3FDA" w:rsidR="00696598" w:rsidRDefault="00696598" w:rsidP="00696598">
      <w:pPr>
        <w:spacing w:line="276" w:lineRule="auto"/>
        <w:rPr>
          <w:lang w:val="en-US"/>
        </w:rPr>
      </w:pPr>
      <w:r>
        <w:rPr>
          <w:lang w:val="en-US"/>
        </w:rPr>
        <w:t xml:space="preserve">In this paper, we discussed the open issues in the </w:t>
      </w:r>
      <w:r w:rsidR="006222BF">
        <w:rPr>
          <w:lang w:val="en-US"/>
        </w:rPr>
        <w:t>fast Scell activation based on the dormant state</w:t>
      </w:r>
      <w:r>
        <w:rPr>
          <w:lang w:val="en-US"/>
        </w:rPr>
        <w:t xml:space="preserve">. </w:t>
      </w:r>
      <w:r w:rsidR="00BF70D0">
        <w:rPr>
          <w:lang w:val="en-US"/>
        </w:rPr>
        <w:t xml:space="preserve">The proposals based on the discussion </w:t>
      </w:r>
      <w:r w:rsidR="003C5B21">
        <w:rPr>
          <w:lang w:val="en-US"/>
        </w:rPr>
        <w:t>in the</w:t>
      </w:r>
      <w:bookmarkStart w:id="0" w:name="_GoBack"/>
      <w:bookmarkEnd w:id="0"/>
      <w:r w:rsidR="003C5B21">
        <w:rPr>
          <w:lang w:val="en-US"/>
        </w:rPr>
        <w:t xml:space="preserve"> paper </w:t>
      </w:r>
      <w:r w:rsidR="00BF70D0">
        <w:rPr>
          <w:lang w:val="en-US"/>
        </w:rPr>
        <w:t>are summarized as follows:</w:t>
      </w:r>
    </w:p>
    <w:p w14:paraId="06376D91" w14:textId="77777777" w:rsidR="00E81E0F" w:rsidRPr="00D56EFF" w:rsidRDefault="00E81E0F" w:rsidP="00E81E0F">
      <w:pPr>
        <w:spacing w:line="276" w:lineRule="auto"/>
        <w:rPr>
          <w:b/>
        </w:rPr>
      </w:pPr>
      <w:r w:rsidRPr="00D56EFF">
        <w:rPr>
          <w:b/>
        </w:rPr>
        <w:t xml:space="preserve">Proposal 1. Scell activation delay and interruption requirement for a dormant Scell is defined under the side condition </w:t>
      </w:r>
      <w:r>
        <w:rPr>
          <w:b/>
        </w:rPr>
        <w:t xml:space="preserve">that </w:t>
      </w:r>
      <w:r w:rsidRPr="00D56EFF">
        <w:rPr>
          <w:b/>
        </w:rPr>
        <w:t>MBSFN subframe</w:t>
      </w:r>
      <w:r>
        <w:rPr>
          <w:b/>
        </w:rPr>
        <w:t>(s) are not configured in any of active serving cell(s) and the Scell(s) being activated</w:t>
      </w:r>
      <w:r w:rsidRPr="00D56EFF">
        <w:rPr>
          <w:b/>
        </w:rPr>
        <w:t>.</w:t>
      </w:r>
    </w:p>
    <w:p w14:paraId="0AE1270A" w14:textId="77777777" w:rsidR="006222BF" w:rsidRPr="00D56EFF" w:rsidRDefault="006222BF" w:rsidP="006222BF">
      <w:pPr>
        <w:spacing w:line="276" w:lineRule="auto"/>
        <w:rPr>
          <w:b/>
        </w:rPr>
      </w:pPr>
      <w:r w:rsidRPr="00D56EFF">
        <w:rPr>
          <w:b/>
        </w:rPr>
        <w:t xml:space="preserve">Proposal </w:t>
      </w:r>
      <w:r>
        <w:rPr>
          <w:b/>
        </w:rPr>
        <w:t>2</w:t>
      </w:r>
      <w:r w:rsidRPr="00D56EFF">
        <w:rPr>
          <w:b/>
        </w:rPr>
        <w:t xml:space="preserve">. Scell activation delay and interruption requirement for a dormant Scell is </w:t>
      </w:r>
      <w:r>
        <w:rPr>
          <w:b/>
        </w:rPr>
        <w:t>given by Table 1.</w:t>
      </w:r>
    </w:p>
    <w:p w14:paraId="7AA36CCB" w14:textId="77777777" w:rsidR="006222BF" w:rsidRPr="000B3B79" w:rsidRDefault="006222BF" w:rsidP="006222BF">
      <w:pPr>
        <w:rPr>
          <w:b/>
          <w:lang w:val="en-US"/>
        </w:rPr>
      </w:pPr>
      <w:r w:rsidRPr="000B3B79">
        <w:rPr>
          <w:b/>
          <w:lang w:val="en-US"/>
        </w:rPr>
        <w:t xml:space="preserve">Table 1. </w:t>
      </w:r>
      <w:r>
        <w:rPr>
          <w:b/>
          <w:lang w:val="en-US"/>
        </w:rPr>
        <w:t xml:space="preserve">Scell Activation Delay/Interruption Window for a Dormant Scell (when a MAC CE with Scell activation command is received at subframe </w:t>
      </w:r>
      <w:r w:rsidRPr="000B3B79">
        <w:rPr>
          <w:b/>
          <w:i/>
          <w:lang w:val="en-US"/>
        </w:rPr>
        <w:t>n</w:t>
      </w:r>
      <w:r>
        <w:rPr>
          <w:b/>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240"/>
        <w:gridCol w:w="2070"/>
        <w:gridCol w:w="2606"/>
      </w:tblGrid>
      <w:tr w:rsidR="00FD71BD" w:rsidRPr="000E6423" w14:paraId="4DCA438B" w14:textId="77777777" w:rsidTr="000556B9">
        <w:tc>
          <w:tcPr>
            <w:tcW w:w="1597" w:type="dxa"/>
          </w:tcPr>
          <w:p w14:paraId="73A36719" w14:textId="77777777" w:rsidR="00FD71BD" w:rsidRPr="00B409DF" w:rsidRDefault="00FD71BD" w:rsidP="000556B9">
            <w:pPr>
              <w:rPr>
                <w:b/>
                <w:lang w:val="en-US"/>
              </w:rPr>
            </w:pPr>
            <w:r w:rsidRPr="00B409DF">
              <w:rPr>
                <w:b/>
                <w:lang w:val="en-US"/>
              </w:rPr>
              <w:t>Config</w:t>
            </w:r>
          </w:p>
        </w:tc>
        <w:tc>
          <w:tcPr>
            <w:tcW w:w="3240" w:type="dxa"/>
          </w:tcPr>
          <w:p w14:paraId="5EB71D2C" w14:textId="77777777" w:rsidR="00FD71BD" w:rsidRPr="002B288B" w:rsidRDefault="00FD71BD" w:rsidP="000556B9">
            <w:pPr>
              <w:rPr>
                <w:b/>
                <w:lang w:val="en-US"/>
              </w:rPr>
            </w:pPr>
            <w:r w:rsidRPr="002B288B">
              <w:rPr>
                <w:b/>
                <w:lang w:val="en-US"/>
              </w:rPr>
              <w:t>Interruption Length</w:t>
            </w:r>
          </w:p>
        </w:tc>
        <w:tc>
          <w:tcPr>
            <w:tcW w:w="2070" w:type="dxa"/>
            <w:shd w:val="clear" w:color="auto" w:fill="auto"/>
          </w:tcPr>
          <w:p w14:paraId="31E6FAD3" w14:textId="77777777" w:rsidR="00FD71BD" w:rsidRPr="002B288B" w:rsidRDefault="00FD71BD" w:rsidP="000556B9">
            <w:pPr>
              <w:rPr>
                <w:b/>
                <w:lang w:val="en-US"/>
              </w:rPr>
            </w:pPr>
            <w:r w:rsidRPr="002B288B">
              <w:rPr>
                <w:b/>
                <w:lang w:val="en-US"/>
              </w:rPr>
              <w:t>Interruption Window</w:t>
            </w:r>
          </w:p>
        </w:tc>
        <w:tc>
          <w:tcPr>
            <w:tcW w:w="2606" w:type="dxa"/>
          </w:tcPr>
          <w:p w14:paraId="05314254" w14:textId="77777777" w:rsidR="00FD71BD" w:rsidRPr="002B288B" w:rsidRDefault="00FD71BD" w:rsidP="000556B9">
            <w:pPr>
              <w:rPr>
                <w:b/>
                <w:lang w:val="en-US"/>
              </w:rPr>
            </w:pPr>
            <w:r w:rsidRPr="002B288B">
              <w:rPr>
                <w:b/>
                <w:lang w:val="en-US"/>
              </w:rPr>
              <w:t>Scell activation delay</w:t>
            </w:r>
          </w:p>
        </w:tc>
      </w:tr>
      <w:tr w:rsidR="00FD71BD" w:rsidRPr="000E6423" w14:paraId="6DC9DDB6" w14:textId="77777777" w:rsidTr="000556B9">
        <w:tc>
          <w:tcPr>
            <w:tcW w:w="1597" w:type="dxa"/>
          </w:tcPr>
          <w:p w14:paraId="638DF9B8" w14:textId="77777777" w:rsidR="00FD71BD" w:rsidRPr="00B409DF" w:rsidRDefault="00FD71BD" w:rsidP="000556B9">
            <w:pPr>
              <w:rPr>
                <w:b/>
                <w:lang w:val="en-US"/>
              </w:rPr>
            </w:pPr>
            <w:r w:rsidRPr="00B409DF">
              <w:rPr>
                <w:b/>
                <w:lang w:val="en-US"/>
              </w:rPr>
              <w:t xml:space="preserve">FDD </w:t>
            </w:r>
          </w:p>
        </w:tc>
        <w:tc>
          <w:tcPr>
            <w:tcW w:w="3240" w:type="dxa"/>
          </w:tcPr>
          <w:p w14:paraId="58B1F9F5" w14:textId="77777777" w:rsidR="00FD71BD" w:rsidRPr="002B288B" w:rsidRDefault="00FD71BD" w:rsidP="000556B9">
            <w:pPr>
              <w:rPr>
                <w:b/>
                <w:lang w:val="en-US"/>
              </w:rPr>
            </w:pPr>
            <w:r w:rsidRPr="002B288B">
              <w:rPr>
                <w:b/>
                <w:lang w:val="en-US"/>
              </w:rPr>
              <w:t>2ms (intra-band), 1ms (inter-band)</w:t>
            </w:r>
          </w:p>
        </w:tc>
        <w:tc>
          <w:tcPr>
            <w:tcW w:w="2070" w:type="dxa"/>
            <w:shd w:val="clear" w:color="auto" w:fill="auto"/>
          </w:tcPr>
          <w:p w14:paraId="3ECF1E58" w14:textId="77777777" w:rsidR="00FD71BD" w:rsidRPr="00B56586" w:rsidRDefault="00FD71BD" w:rsidP="000556B9">
            <w:pPr>
              <w:rPr>
                <w:b/>
                <w:lang w:val="en-US"/>
              </w:rPr>
            </w:pPr>
            <w:r w:rsidRPr="00B56586">
              <w:rPr>
                <w:b/>
                <w:lang w:val="en-US"/>
              </w:rPr>
              <w:t>[n+5, n+7]</w:t>
            </w:r>
          </w:p>
        </w:tc>
        <w:tc>
          <w:tcPr>
            <w:tcW w:w="2606" w:type="dxa"/>
          </w:tcPr>
          <w:p w14:paraId="2ACBF6DA" w14:textId="77777777" w:rsidR="00FD71BD" w:rsidRPr="00B56586" w:rsidRDefault="00FD71BD" w:rsidP="000556B9">
            <w:pPr>
              <w:rPr>
                <w:b/>
                <w:lang w:val="en-US"/>
              </w:rPr>
            </w:pPr>
            <w:r w:rsidRPr="00B56586">
              <w:rPr>
                <w:b/>
                <w:lang w:val="en-US"/>
              </w:rPr>
              <w:t>n</w:t>
            </w:r>
            <w:proofErr w:type="gramStart"/>
            <w:r w:rsidRPr="00B56586">
              <w:rPr>
                <w:b/>
                <w:lang w:val="en-US"/>
              </w:rPr>
              <w:t>+[</w:t>
            </w:r>
            <w:proofErr w:type="gramEnd"/>
            <w:r w:rsidRPr="00B56586">
              <w:rPr>
                <w:b/>
                <w:lang w:val="en-US"/>
              </w:rPr>
              <w:t>8]</w:t>
            </w:r>
          </w:p>
        </w:tc>
      </w:tr>
      <w:tr w:rsidR="00FD71BD" w:rsidRPr="000E6423" w14:paraId="3A51EC13" w14:textId="77777777" w:rsidTr="000556B9">
        <w:tc>
          <w:tcPr>
            <w:tcW w:w="1597" w:type="dxa"/>
          </w:tcPr>
          <w:p w14:paraId="744B8B1F" w14:textId="77777777" w:rsidR="00FD71BD" w:rsidRPr="00B409DF" w:rsidRDefault="00FD71BD" w:rsidP="000556B9">
            <w:pPr>
              <w:rPr>
                <w:b/>
                <w:lang w:val="en-US"/>
              </w:rPr>
            </w:pPr>
            <w:r w:rsidRPr="00B409DF">
              <w:rPr>
                <w:b/>
                <w:lang w:val="en-US"/>
              </w:rPr>
              <w:t xml:space="preserve">TDD </w:t>
            </w:r>
          </w:p>
        </w:tc>
        <w:tc>
          <w:tcPr>
            <w:tcW w:w="3240" w:type="dxa"/>
          </w:tcPr>
          <w:p w14:paraId="112515C8" w14:textId="77777777" w:rsidR="00FD71BD" w:rsidRPr="002B288B" w:rsidRDefault="00FD71BD" w:rsidP="000556B9">
            <w:pPr>
              <w:rPr>
                <w:b/>
                <w:lang w:val="en-US"/>
              </w:rPr>
            </w:pPr>
            <w:r w:rsidRPr="002B288B">
              <w:rPr>
                <w:b/>
                <w:lang w:val="en-US"/>
              </w:rPr>
              <w:t>5ms (intra-band), 1ms (inter-band)</w:t>
            </w:r>
          </w:p>
        </w:tc>
        <w:tc>
          <w:tcPr>
            <w:tcW w:w="2070" w:type="dxa"/>
            <w:shd w:val="clear" w:color="auto" w:fill="auto"/>
          </w:tcPr>
          <w:p w14:paraId="56C15453" w14:textId="77777777" w:rsidR="00FD71BD" w:rsidRPr="002B288B" w:rsidRDefault="00FD71BD" w:rsidP="000556B9">
            <w:pPr>
              <w:rPr>
                <w:b/>
                <w:lang w:val="en-US"/>
              </w:rPr>
            </w:pPr>
            <w:r w:rsidRPr="002B288B">
              <w:rPr>
                <w:b/>
                <w:lang w:val="en-US"/>
              </w:rPr>
              <w:t>[n+5, n+10]</w:t>
            </w:r>
          </w:p>
        </w:tc>
        <w:tc>
          <w:tcPr>
            <w:tcW w:w="2606" w:type="dxa"/>
          </w:tcPr>
          <w:p w14:paraId="51CCD69B" w14:textId="77777777" w:rsidR="00FD71BD" w:rsidRPr="002B288B" w:rsidRDefault="00FD71BD" w:rsidP="000556B9">
            <w:pPr>
              <w:rPr>
                <w:b/>
                <w:lang w:val="en-US"/>
              </w:rPr>
            </w:pPr>
            <w:r w:rsidRPr="002B288B">
              <w:rPr>
                <w:b/>
                <w:lang w:val="en-US"/>
              </w:rPr>
              <w:t>n</w:t>
            </w:r>
            <w:proofErr w:type="gramStart"/>
            <w:r w:rsidRPr="002B288B">
              <w:rPr>
                <w:b/>
                <w:lang w:val="en-US"/>
              </w:rPr>
              <w:t>+[</w:t>
            </w:r>
            <w:proofErr w:type="gramEnd"/>
            <w:r w:rsidRPr="002B288B">
              <w:rPr>
                <w:b/>
                <w:lang w:val="en-US"/>
              </w:rPr>
              <w:t>11]</w:t>
            </w:r>
          </w:p>
        </w:tc>
      </w:tr>
      <w:tr w:rsidR="00FD71BD" w:rsidRPr="000E6423" w14:paraId="1BBDB8E2" w14:textId="77777777" w:rsidTr="000556B9">
        <w:tc>
          <w:tcPr>
            <w:tcW w:w="9513" w:type="dxa"/>
            <w:gridSpan w:val="4"/>
          </w:tcPr>
          <w:p w14:paraId="73DA60BA" w14:textId="77777777" w:rsidR="00FD71BD" w:rsidRPr="002B288B" w:rsidRDefault="00FD71BD" w:rsidP="000556B9">
            <w:pPr>
              <w:rPr>
                <w:lang w:val="en-US"/>
              </w:rPr>
            </w:pPr>
            <w:r w:rsidRPr="002B288B">
              <w:rPr>
                <w:lang w:val="en-US"/>
              </w:rPr>
              <w:t>Note 1:</w:t>
            </w:r>
            <w:r>
              <w:rPr>
                <w:lang w:val="en-US"/>
              </w:rPr>
              <w:t xml:space="preserve"> MBSFN subframe(s) are configured in none of the active serving cell(s) and the SCell being activated.</w:t>
            </w:r>
          </w:p>
        </w:tc>
      </w:tr>
    </w:tbl>
    <w:p w14:paraId="05D41F45" w14:textId="77777777" w:rsidR="00FD71BD" w:rsidRDefault="00FD71BD" w:rsidP="006222BF">
      <w:pPr>
        <w:rPr>
          <w:b/>
          <w:lang w:val="en-US"/>
        </w:rPr>
      </w:pPr>
    </w:p>
    <w:p w14:paraId="6C26E980" w14:textId="586A6C93" w:rsidR="006222BF" w:rsidRDefault="006222BF" w:rsidP="006222BF">
      <w:pPr>
        <w:rPr>
          <w:b/>
          <w:lang w:val="en-US"/>
        </w:rPr>
      </w:pPr>
      <w:r w:rsidRPr="006457C0">
        <w:rPr>
          <w:b/>
          <w:lang w:val="en-US"/>
        </w:rPr>
        <w:t xml:space="preserve">Proposal 3. It takes up to 24 ms (known Scell) or 34 ms (unknown Scell) to switch a Scell from the deactivated state to the </w:t>
      </w:r>
      <w:r>
        <w:rPr>
          <w:b/>
          <w:lang w:val="en-US"/>
        </w:rPr>
        <w:t>dormant</w:t>
      </w:r>
      <w:r w:rsidRPr="006457C0">
        <w:rPr>
          <w:b/>
          <w:lang w:val="en-US"/>
        </w:rPr>
        <w:t xml:space="preserve"> state.</w:t>
      </w:r>
    </w:p>
    <w:p w14:paraId="6EB8197C" w14:textId="77777777" w:rsidR="006222BF" w:rsidRDefault="006222BF" w:rsidP="006222BF">
      <w:pPr>
        <w:rPr>
          <w:b/>
          <w:lang w:val="en-US"/>
        </w:rPr>
      </w:pPr>
      <w:r w:rsidRPr="00D56EFF">
        <w:rPr>
          <w:b/>
          <w:lang w:val="en-US"/>
        </w:rPr>
        <w:t xml:space="preserve">Proposal </w:t>
      </w:r>
      <w:r>
        <w:rPr>
          <w:b/>
          <w:lang w:val="en-US"/>
        </w:rPr>
        <w:t>4</w:t>
      </w:r>
      <w:r w:rsidRPr="00D56EFF">
        <w:rPr>
          <w:b/>
          <w:lang w:val="en-US"/>
        </w:rPr>
        <w:t xml:space="preserve">. A dormant Scell only needs to meet the RRM </w:t>
      </w:r>
      <w:r>
        <w:rPr>
          <w:b/>
          <w:lang w:val="en-US"/>
        </w:rPr>
        <w:t xml:space="preserve">measurement </w:t>
      </w:r>
      <w:r w:rsidRPr="00D56EFF">
        <w:rPr>
          <w:b/>
          <w:lang w:val="en-US"/>
        </w:rPr>
        <w:t>requirement defined for a deactivated Scell</w:t>
      </w:r>
      <w:r>
        <w:rPr>
          <w:b/>
          <w:lang w:val="en-US"/>
        </w:rPr>
        <w:t>.</w:t>
      </w:r>
    </w:p>
    <w:p w14:paraId="54F69E57" w14:textId="1B419931" w:rsidR="006222BF" w:rsidRDefault="006222BF" w:rsidP="006222BF">
      <w:pPr>
        <w:rPr>
          <w:b/>
          <w:lang w:val="en-US"/>
        </w:rPr>
      </w:pPr>
      <w:r w:rsidRPr="006457C0">
        <w:rPr>
          <w:b/>
          <w:lang w:val="en-US"/>
        </w:rPr>
        <w:lastRenderedPageBreak/>
        <w:t xml:space="preserve">Proposal </w:t>
      </w:r>
      <w:r>
        <w:rPr>
          <w:b/>
          <w:lang w:val="en-US"/>
        </w:rPr>
        <w:t>5</w:t>
      </w:r>
      <w:r w:rsidRPr="006457C0">
        <w:rPr>
          <w:b/>
          <w:lang w:val="en-US"/>
        </w:rPr>
        <w:t xml:space="preserve">. Allow up to 0.5% probability of missed ACK/NAK when UE is configured with one or more number of dormant Scell(s). </w:t>
      </w:r>
    </w:p>
    <w:p w14:paraId="65A2DF08" w14:textId="7070B3B1" w:rsidR="008B1F02" w:rsidRDefault="008B1F02" w:rsidP="008B1F02">
      <w:pPr>
        <w:rPr>
          <w:b/>
          <w:lang w:val="en-US"/>
        </w:rPr>
      </w:pPr>
      <w:r>
        <w:rPr>
          <w:b/>
          <w:lang w:val="en-US"/>
        </w:rPr>
        <w:t>Proposal</w:t>
      </w:r>
      <w:r w:rsidRPr="00FA63A0">
        <w:rPr>
          <w:b/>
          <w:lang w:val="en-US"/>
        </w:rPr>
        <w:t xml:space="preserve"> </w:t>
      </w:r>
      <w:r>
        <w:rPr>
          <w:b/>
          <w:lang w:val="en-US"/>
        </w:rPr>
        <w:t>6</w:t>
      </w:r>
      <w:r w:rsidRPr="00FA63A0">
        <w:rPr>
          <w:b/>
          <w:lang w:val="en-US"/>
        </w:rPr>
        <w:t>.</w:t>
      </w:r>
      <w:r>
        <w:rPr>
          <w:b/>
          <w:lang w:val="en-US"/>
        </w:rPr>
        <w:t xml:space="preserve"> CQI accuracy of the dormant Scell is not affected </w:t>
      </w:r>
      <w:r>
        <w:rPr>
          <w:b/>
          <w:lang w:val="en-US"/>
        </w:rPr>
        <w:t>from</w:t>
      </w:r>
      <w:r>
        <w:rPr>
          <w:b/>
          <w:lang w:val="en-US"/>
        </w:rPr>
        <w:t xml:space="preserve"> the fact that the measurement/reporting of the CQI follows the Pcell DRX.</w:t>
      </w:r>
    </w:p>
    <w:p w14:paraId="5935FCC4" w14:textId="5F70C621" w:rsidR="00696598" w:rsidRPr="006222BF" w:rsidRDefault="006222BF" w:rsidP="006222BF">
      <w:pPr>
        <w:rPr>
          <w:lang w:val="en-US"/>
        </w:rPr>
      </w:pPr>
      <w:r w:rsidRPr="006222BF">
        <w:rPr>
          <w:b/>
          <w:lang w:val="en-US"/>
        </w:rPr>
        <w:t xml:space="preserve">Proposal </w:t>
      </w:r>
      <w:r w:rsidR="008B1F02">
        <w:rPr>
          <w:b/>
          <w:lang w:val="en-US"/>
        </w:rPr>
        <w:t>7</w:t>
      </w:r>
      <w:r w:rsidRPr="006222BF">
        <w:rPr>
          <w:b/>
          <w:lang w:val="en-US"/>
        </w:rPr>
        <w:t xml:space="preserve">. </w:t>
      </w:r>
      <w:r>
        <w:rPr>
          <w:b/>
          <w:lang w:val="en-US"/>
        </w:rPr>
        <w:t>Send LS to RAN2 to d</w:t>
      </w:r>
      <w:r w:rsidRPr="006222BF">
        <w:rPr>
          <w:b/>
          <w:lang w:val="en-US"/>
        </w:rPr>
        <w:t>efine a separate UE capability for supporting dormant Scell state with and without uplink.</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47BA303A" w:rsidR="00011F75" w:rsidRDefault="0023429A" w:rsidP="0023429A">
      <w:pPr>
        <w:rPr>
          <w:lang w:val="en-US"/>
        </w:rPr>
      </w:pPr>
      <w:r>
        <w:rPr>
          <w:lang w:val="en-US"/>
        </w:rPr>
        <w:t>[1</w:t>
      </w:r>
      <w:r w:rsidRPr="00172FA4">
        <w:rPr>
          <w:lang w:val="en-US"/>
        </w:rPr>
        <w:t xml:space="preserve">] </w:t>
      </w:r>
      <w:r w:rsidR="00797C84" w:rsidRPr="00797C84">
        <w:t>R4-180</w:t>
      </w:r>
      <w:r w:rsidR="002D7C04">
        <w:t>5498</w:t>
      </w:r>
      <w:r w:rsidRPr="00172FA4">
        <w:rPr>
          <w:lang w:val="en-US"/>
        </w:rPr>
        <w:t>, “</w:t>
      </w:r>
      <w:r w:rsidR="00736732" w:rsidRPr="00736732">
        <w:rPr>
          <w:bCs/>
          <w:noProof/>
        </w:rPr>
        <w:t>Way forward on euCA RRM requirements</w:t>
      </w:r>
      <w:r w:rsidRPr="00736732">
        <w:rPr>
          <w:lang w:val="en-US"/>
        </w:rPr>
        <w:t xml:space="preserve">”, </w:t>
      </w:r>
      <w:r w:rsidR="002D7C04" w:rsidRPr="00736732">
        <w:rPr>
          <w:lang w:val="en-US"/>
        </w:rPr>
        <w:t>Nokia</w:t>
      </w:r>
      <w:r w:rsidRPr="00172FA4">
        <w:rPr>
          <w:lang w:val="en-US"/>
        </w:rPr>
        <w:t xml:space="preserve">, </w:t>
      </w:r>
      <w:r w:rsidR="00736732">
        <w:rPr>
          <w:lang w:val="en-US"/>
        </w:rPr>
        <w:t xml:space="preserve">Nokia Shanghai Bell, </w:t>
      </w:r>
      <w:r w:rsidR="00EF3AC6">
        <w:rPr>
          <w:lang w:val="en-US"/>
        </w:rPr>
        <w:t>TSG-</w:t>
      </w:r>
      <w:r w:rsidRPr="00172FA4">
        <w:rPr>
          <w:lang w:val="en-US"/>
        </w:rPr>
        <w:t>RAN</w:t>
      </w:r>
      <w:r w:rsidR="00667698" w:rsidRPr="00172FA4">
        <w:rPr>
          <w:lang w:val="en-US"/>
        </w:rPr>
        <w:t>4</w:t>
      </w:r>
      <w:r w:rsidRPr="00172FA4">
        <w:rPr>
          <w:lang w:val="en-US"/>
        </w:rPr>
        <w:t xml:space="preserve"> #</w:t>
      </w:r>
      <w:r>
        <w:rPr>
          <w:lang w:val="en-US"/>
        </w:rPr>
        <w:t>8</w:t>
      </w:r>
      <w:r w:rsidR="002D7C04">
        <w:rPr>
          <w:lang w:val="en-US"/>
        </w:rPr>
        <w:t>6bis</w:t>
      </w:r>
      <w:r>
        <w:rPr>
          <w:lang w:val="en-US"/>
        </w:rPr>
        <w:t xml:space="preserve">, </w:t>
      </w:r>
      <w:r w:rsidR="002D7C04">
        <w:rPr>
          <w:lang w:val="en-US"/>
        </w:rPr>
        <w:t>April</w:t>
      </w:r>
      <w:r w:rsidR="00172FA4">
        <w:rPr>
          <w:lang w:val="en-US"/>
        </w:rPr>
        <w:t xml:space="preserve"> 2018</w:t>
      </w:r>
    </w:p>
    <w:p w14:paraId="027A422A" w14:textId="3DCAAF8A" w:rsidR="00736732" w:rsidRDefault="00736732" w:rsidP="00736732">
      <w:pPr>
        <w:rPr>
          <w:lang w:val="en-US"/>
        </w:rPr>
      </w:pPr>
      <w:r>
        <w:rPr>
          <w:lang w:val="en-US"/>
        </w:rPr>
        <w:t>[</w:t>
      </w:r>
      <w:r w:rsidR="00AE6DDB">
        <w:rPr>
          <w:lang w:val="en-US"/>
        </w:rPr>
        <w:t>2</w:t>
      </w:r>
      <w:r w:rsidRPr="00172FA4">
        <w:rPr>
          <w:lang w:val="en-US"/>
        </w:rPr>
        <w:t xml:space="preserve">] </w:t>
      </w:r>
      <w:r w:rsidR="00C57FA6" w:rsidRPr="00C57FA6">
        <w:t>R4-1802343</w:t>
      </w:r>
      <w:r w:rsidR="00C57FA6">
        <w:t>, “</w:t>
      </w:r>
      <w:r w:rsidR="00C57FA6" w:rsidRPr="00C57FA6">
        <w:t>UE requirement for fast Scell activation</w:t>
      </w:r>
      <w:r w:rsidR="00C57FA6">
        <w:t xml:space="preserve">”, Qualcomm, </w:t>
      </w:r>
      <w:r w:rsidR="00EF3AC6">
        <w:rPr>
          <w:lang w:val="en-US"/>
        </w:rPr>
        <w:t>TSG-</w:t>
      </w:r>
      <w:r w:rsidR="00C57FA6">
        <w:t>RAN4 #86</w:t>
      </w:r>
    </w:p>
    <w:p w14:paraId="3E7243A8" w14:textId="23BD04CC" w:rsidR="00736732" w:rsidRDefault="00736732" w:rsidP="00736732">
      <w:pPr>
        <w:rPr>
          <w:lang w:val="en-US"/>
        </w:rPr>
      </w:pPr>
      <w:r>
        <w:rPr>
          <w:lang w:val="en-US"/>
        </w:rPr>
        <w:t>[</w:t>
      </w:r>
      <w:r w:rsidR="00AE6DDB">
        <w:rPr>
          <w:lang w:val="en-US"/>
        </w:rPr>
        <w:t>3</w:t>
      </w:r>
      <w:r w:rsidRPr="00172FA4">
        <w:rPr>
          <w:lang w:val="en-US"/>
        </w:rPr>
        <w:t xml:space="preserve">] </w:t>
      </w:r>
      <w:r w:rsidR="00C57FA6" w:rsidRPr="00C57FA6">
        <w:t>R4-1804421</w:t>
      </w:r>
      <w:r w:rsidR="00C57FA6">
        <w:t>, “</w:t>
      </w:r>
      <w:r w:rsidR="00C57FA6" w:rsidRPr="00C57FA6">
        <w:t>Discussion on UE RRM requirement for Dormant Scell</w:t>
      </w:r>
      <w:r w:rsidR="00C57FA6">
        <w:t xml:space="preserve">”, Qualcomm, </w:t>
      </w:r>
      <w:r w:rsidR="00EF3AC6">
        <w:rPr>
          <w:lang w:val="en-US"/>
        </w:rPr>
        <w:t>TSG-</w:t>
      </w:r>
      <w:r w:rsidR="00C57FA6">
        <w:t>RAN4 #86bis</w:t>
      </w:r>
    </w:p>
    <w:p w14:paraId="2967B970" w14:textId="256DBA69" w:rsidR="006C1FF4" w:rsidRPr="006222BF" w:rsidRDefault="006C1FF4" w:rsidP="006222BF">
      <w:pPr>
        <w:rPr>
          <w:lang w:val="en-US"/>
        </w:rPr>
      </w:pPr>
      <w:r>
        <w:rPr>
          <w:lang w:val="en-US"/>
        </w:rPr>
        <w:t>[4] R2-1806244, “</w:t>
      </w:r>
      <w:r w:rsidRPr="006222BF">
        <w:rPr>
          <w:lang w:val="en-US"/>
        </w:rPr>
        <w:t xml:space="preserve">LS on further RAN2 agreements for euCA”, Vivo, </w:t>
      </w:r>
      <w:r w:rsidR="00EF3AC6">
        <w:rPr>
          <w:lang w:val="en-US"/>
        </w:rPr>
        <w:t>TSG-</w:t>
      </w:r>
      <w:r w:rsidRPr="006222BF">
        <w:rPr>
          <w:lang w:val="en-US"/>
        </w:rPr>
        <w:t>RAN2 #101bis, April 2018</w:t>
      </w:r>
    </w:p>
    <w:p w14:paraId="0300B89D" w14:textId="7D951FBD" w:rsidR="006222BF" w:rsidRPr="006222BF" w:rsidRDefault="006222BF" w:rsidP="006222BF">
      <w:pPr>
        <w:rPr>
          <w:lang w:val="en-US"/>
        </w:rPr>
      </w:pPr>
      <w:r>
        <w:rPr>
          <w:lang w:val="en-US"/>
        </w:rPr>
        <w:t>[5] R4-180</w:t>
      </w:r>
      <w:r w:rsidR="00046D99">
        <w:rPr>
          <w:lang w:val="en-US"/>
        </w:rPr>
        <w:t>6869</w:t>
      </w:r>
      <w:r>
        <w:rPr>
          <w:lang w:val="en-US"/>
        </w:rPr>
        <w:t>, “</w:t>
      </w:r>
      <w:r w:rsidRPr="006222BF">
        <w:rPr>
          <w:lang w:val="en-US"/>
        </w:rPr>
        <w:t xml:space="preserve">LS on </w:t>
      </w:r>
      <w:r>
        <w:rPr>
          <w:lang w:val="en-US"/>
        </w:rPr>
        <w:t>UE capability</w:t>
      </w:r>
      <w:r w:rsidRPr="006222BF">
        <w:rPr>
          <w:lang w:val="en-US"/>
        </w:rPr>
        <w:t xml:space="preserve"> for euCA”, </w:t>
      </w:r>
      <w:r>
        <w:rPr>
          <w:lang w:val="en-US"/>
        </w:rPr>
        <w:t>Qualcomm</w:t>
      </w:r>
      <w:r w:rsidRPr="006222BF">
        <w:rPr>
          <w:lang w:val="en-US"/>
        </w:rPr>
        <w:t xml:space="preserve">, </w:t>
      </w:r>
      <w:r w:rsidR="00EF3AC6">
        <w:rPr>
          <w:lang w:val="en-US"/>
        </w:rPr>
        <w:t>TSG-</w:t>
      </w:r>
      <w:r w:rsidRPr="006222BF">
        <w:rPr>
          <w:lang w:val="en-US"/>
        </w:rPr>
        <w:t>RAN</w:t>
      </w:r>
      <w:r>
        <w:rPr>
          <w:lang w:val="en-US"/>
        </w:rPr>
        <w:t>4</w:t>
      </w:r>
      <w:r w:rsidRPr="006222BF">
        <w:rPr>
          <w:lang w:val="en-US"/>
        </w:rPr>
        <w:t xml:space="preserve"> #</w:t>
      </w:r>
      <w:r>
        <w:rPr>
          <w:lang w:val="en-US"/>
        </w:rPr>
        <w:t>87</w:t>
      </w:r>
      <w:r w:rsidRPr="006222BF">
        <w:rPr>
          <w:lang w:val="en-US"/>
        </w:rPr>
        <w:t xml:space="preserve">, </w:t>
      </w:r>
      <w:r>
        <w:rPr>
          <w:lang w:val="en-US"/>
        </w:rPr>
        <w:t>May</w:t>
      </w:r>
      <w:r w:rsidRPr="006222BF">
        <w:rPr>
          <w:lang w:val="en-US"/>
        </w:rPr>
        <w:t xml:space="preserve"> 2018</w:t>
      </w:r>
    </w:p>
    <w:p w14:paraId="2C4F8DD4" w14:textId="77777777" w:rsidR="006222BF" w:rsidRPr="006222BF" w:rsidRDefault="006222BF" w:rsidP="006222BF">
      <w:pPr>
        <w:rPr>
          <w:lang w:val="en-US"/>
        </w:rPr>
      </w:pPr>
    </w:p>
    <w:p w14:paraId="5C068F89" w14:textId="177DEBE3" w:rsidR="006C1FF4" w:rsidRPr="006C1FF4" w:rsidRDefault="006C1FF4" w:rsidP="00736732"/>
    <w:p w14:paraId="346FC200" w14:textId="77777777" w:rsidR="00736732" w:rsidRDefault="00736732" w:rsidP="0023429A">
      <w:pPr>
        <w:rPr>
          <w:lang w:val="en-US"/>
        </w:rPr>
      </w:pP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E4559" w14:textId="77777777" w:rsidR="00B75FEC" w:rsidRDefault="00B75FEC">
      <w:r>
        <w:separator/>
      </w:r>
    </w:p>
  </w:endnote>
  <w:endnote w:type="continuationSeparator" w:id="0">
    <w:p w14:paraId="085598E1" w14:textId="77777777" w:rsidR="00B75FEC" w:rsidRDefault="00B7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1C0AC9" w:rsidRDefault="001C0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1C0AC9" w:rsidRDefault="001C0A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47B4D" w14:textId="77777777" w:rsidR="00B75FEC" w:rsidRDefault="00B75FEC">
      <w:r>
        <w:separator/>
      </w:r>
    </w:p>
  </w:footnote>
  <w:footnote w:type="continuationSeparator" w:id="0">
    <w:p w14:paraId="0067E89B" w14:textId="77777777" w:rsidR="00B75FEC" w:rsidRDefault="00B75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62C8"/>
    <w:multiLevelType w:val="hybridMultilevel"/>
    <w:tmpl w:val="A050B364"/>
    <w:lvl w:ilvl="0" w:tplc="78D8811A">
      <w:start w:val="1"/>
      <w:numFmt w:val="bullet"/>
      <w:lvlText w:val="•"/>
      <w:lvlJc w:val="left"/>
      <w:pPr>
        <w:tabs>
          <w:tab w:val="num" w:pos="720"/>
        </w:tabs>
        <w:ind w:left="720" w:hanging="360"/>
      </w:pPr>
      <w:rPr>
        <w:rFonts w:ascii="Arial" w:hAnsi="Arial" w:hint="default"/>
      </w:rPr>
    </w:lvl>
    <w:lvl w:ilvl="1" w:tplc="666CA308">
      <w:start w:val="1"/>
      <w:numFmt w:val="bullet"/>
      <w:lvlText w:val="•"/>
      <w:lvlJc w:val="left"/>
      <w:pPr>
        <w:tabs>
          <w:tab w:val="num" w:pos="1440"/>
        </w:tabs>
        <w:ind w:left="1440" w:hanging="360"/>
      </w:pPr>
      <w:rPr>
        <w:rFonts w:ascii="Arial" w:hAnsi="Arial" w:hint="default"/>
      </w:rPr>
    </w:lvl>
    <w:lvl w:ilvl="2" w:tplc="145EA6CA">
      <w:start w:val="274"/>
      <w:numFmt w:val="bullet"/>
      <w:lvlText w:val="•"/>
      <w:lvlJc w:val="left"/>
      <w:pPr>
        <w:tabs>
          <w:tab w:val="num" w:pos="2160"/>
        </w:tabs>
        <w:ind w:left="2160" w:hanging="360"/>
      </w:pPr>
      <w:rPr>
        <w:rFonts w:ascii="Arial" w:hAnsi="Arial" w:hint="default"/>
      </w:rPr>
    </w:lvl>
    <w:lvl w:ilvl="3" w:tplc="29E20862" w:tentative="1">
      <w:start w:val="1"/>
      <w:numFmt w:val="bullet"/>
      <w:lvlText w:val="•"/>
      <w:lvlJc w:val="left"/>
      <w:pPr>
        <w:tabs>
          <w:tab w:val="num" w:pos="2880"/>
        </w:tabs>
        <w:ind w:left="2880" w:hanging="360"/>
      </w:pPr>
      <w:rPr>
        <w:rFonts w:ascii="Arial" w:hAnsi="Arial" w:hint="default"/>
      </w:rPr>
    </w:lvl>
    <w:lvl w:ilvl="4" w:tplc="D49E2896" w:tentative="1">
      <w:start w:val="1"/>
      <w:numFmt w:val="bullet"/>
      <w:lvlText w:val="•"/>
      <w:lvlJc w:val="left"/>
      <w:pPr>
        <w:tabs>
          <w:tab w:val="num" w:pos="3600"/>
        </w:tabs>
        <w:ind w:left="3600" w:hanging="360"/>
      </w:pPr>
      <w:rPr>
        <w:rFonts w:ascii="Arial" w:hAnsi="Arial" w:hint="default"/>
      </w:rPr>
    </w:lvl>
    <w:lvl w:ilvl="5" w:tplc="4D24C4C8" w:tentative="1">
      <w:start w:val="1"/>
      <w:numFmt w:val="bullet"/>
      <w:lvlText w:val="•"/>
      <w:lvlJc w:val="left"/>
      <w:pPr>
        <w:tabs>
          <w:tab w:val="num" w:pos="4320"/>
        </w:tabs>
        <w:ind w:left="4320" w:hanging="360"/>
      </w:pPr>
      <w:rPr>
        <w:rFonts w:ascii="Arial" w:hAnsi="Arial" w:hint="default"/>
      </w:rPr>
    </w:lvl>
    <w:lvl w:ilvl="6" w:tplc="D7E2809C" w:tentative="1">
      <w:start w:val="1"/>
      <w:numFmt w:val="bullet"/>
      <w:lvlText w:val="•"/>
      <w:lvlJc w:val="left"/>
      <w:pPr>
        <w:tabs>
          <w:tab w:val="num" w:pos="5040"/>
        </w:tabs>
        <w:ind w:left="5040" w:hanging="360"/>
      </w:pPr>
      <w:rPr>
        <w:rFonts w:ascii="Arial" w:hAnsi="Arial" w:hint="default"/>
      </w:rPr>
    </w:lvl>
    <w:lvl w:ilvl="7" w:tplc="52FAA7D6" w:tentative="1">
      <w:start w:val="1"/>
      <w:numFmt w:val="bullet"/>
      <w:lvlText w:val="•"/>
      <w:lvlJc w:val="left"/>
      <w:pPr>
        <w:tabs>
          <w:tab w:val="num" w:pos="5760"/>
        </w:tabs>
        <w:ind w:left="5760" w:hanging="360"/>
      </w:pPr>
      <w:rPr>
        <w:rFonts w:ascii="Arial" w:hAnsi="Arial" w:hint="default"/>
      </w:rPr>
    </w:lvl>
    <w:lvl w:ilvl="8" w:tplc="2BD013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A2CB7"/>
    <w:multiLevelType w:val="hybridMultilevel"/>
    <w:tmpl w:val="25CE9900"/>
    <w:lvl w:ilvl="0" w:tplc="1D56B8BA">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950AA"/>
    <w:multiLevelType w:val="hybridMultilevel"/>
    <w:tmpl w:val="7A64CB8A"/>
    <w:lvl w:ilvl="0" w:tplc="D02C9EF4">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6716F"/>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C1E4C"/>
    <w:multiLevelType w:val="hybridMultilevel"/>
    <w:tmpl w:val="DA96319C"/>
    <w:lvl w:ilvl="0" w:tplc="382443A8">
      <w:start w:val="1"/>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2"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DB0186"/>
    <w:multiLevelType w:val="hybridMultilevel"/>
    <w:tmpl w:val="3CAA93AA"/>
    <w:lvl w:ilvl="0" w:tplc="7FC2B3B6">
      <w:start w:val="1"/>
      <w:numFmt w:val="bullet"/>
      <w:lvlText w:val="•"/>
      <w:lvlJc w:val="left"/>
      <w:pPr>
        <w:tabs>
          <w:tab w:val="num" w:pos="360"/>
        </w:tabs>
        <w:ind w:left="360" w:hanging="360"/>
      </w:pPr>
      <w:rPr>
        <w:rFonts w:ascii="Arial" w:hAnsi="Arial" w:hint="default"/>
      </w:rPr>
    </w:lvl>
    <w:lvl w:ilvl="1" w:tplc="BBDC8480">
      <w:start w:val="1"/>
      <w:numFmt w:val="bullet"/>
      <w:lvlText w:val="•"/>
      <w:lvlJc w:val="left"/>
      <w:pPr>
        <w:tabs>
          <w:tab w:val="num" w:pos="1080"/>
        </w:tabs>
        <w:ind w:left="1080" w:hanging="360"/>
      </w:pPr>
      <w:rPr>
        <w:rFonts w:ascii="Arial" w:hAnsi="Arial" w:hint="default"/>
      </w:rPr>
    </w:lvl>
    <w:lvl w:ilvl="2" w:tplc="AA9C98D4">
      <w:start w:val="274"/>
      <w:numFmt w:val="bullet"/>
      <w:lvlText w:val="•"/>
      <w:lvlJc w:val="left"/>
      <w:pPr>
        <w:tabs>
          <w:tab w:val="num" w:pos="1800"/>
        </w:tabs>
        <w:ind w:left="1800" w:hanging="360"/>
      </w:pPr>
      <w:rPr>
        <w:rFonts w:ascii="Arial" w:hAnsi="Arial" w:hint="default"/>
      </w:rPr>
    </w:lvl>
    <w:lvl w:ilvl="3" w:tplc="9E70CF44" w:tentative="1">
      <w:start w:val="1"/>
      <w:numFmt w:val="bullet"/>
      <w:lvlText w:val="•"/>
      <w:lvlJc w:val="left"/>
      <w:pPr>
        <w:tabs>
          <w:tab w:val="num" w:pos="2520"/>
        </w:tabs>
        <w:ind w:left="2520" w:hanging="360"/>
      </w:pPr>
      <w:rPr>
        <w:rFonts w:ascii="Arial" w:hAnsi="Arial" w:hint="default"/>
      </w:rPr>
    </w:lvl>
    <w:lvl w:ilvl="4" w:tplc="E4345940" w:tentative="1">
      <w:start w:val="1"/>
      <w:numFmt w:val="bullet"/>
      <w:lvlText w:val="•"/>
      <w:lvlJc w:val="left"/>
      <w:pPr>
        <w:tabs>
          <w:tab w:val="num" w:pos="3240"/>
        </w:tabs>
        <w:ind w:left="3240" w:hanging="360"/>
      </w:pPr>
      <w:rPr>
        <w:rFonts w:ascii="Arial" w:hAnsi="Arial" w:hint="default"/>
      </w:rPr>
    </w:lvl>
    <w:lvl w:ilvl="5" w:tplc="4780581C" w:tentative="1">
      <w:start w:val="1"/>
      <w:numFmt w:val="bullet"/>
      <w:lvlText w:val="•"/>
      <w:lvlJc w:val="left"/>
      <w:pPr>
        <w:tabs>
          <w:tab w:val="num" w:pos="3960"/>
        </w:tabs>
        <w:ind w:left="3960" w:hanging="360"/>
      </w:pPr>
      <w:rPr>
        <w:rFonts w:ascii="Arial" w:hAnsi="Arial" w:hint="default"/>
      </w:rPr>
    </w:lvl>
    <w:lvl w:ilvl="6" w:tplc="8DD47B42" w:tentative="1">
      <w:start w:val="1"/>
      <w:numFmt w:val="bullet"/>
      <w:lvlText w:val="•"/>
      <w:lvlJc w:val="left"/>
      <w:pPr>
        <w:tabs>
          <w:tab w:val="num" w:pos="4680"/>
        </w:tabs>
        <w:ind w:left="4680" w:hanging="360"/>
      </w:pPr>
      <w:rPr>
        <w:rFonts w:ascii="Arial" w:hAnsi="Arial" w:hint="default"/>
      </w:rPr>
    </w:lvl>
    <w:lvl w:ilvl="7" w:tplc="EE303CA4" w:tentative="1">
      <w:start w:val="1"/>
      <w:numFmt w:val="bullet"/>
      <w:lvlText w:val="•"/>
      <w:lvlJc w:val="left"/>
      <w:pPr>
        <w:tabs>
          <w:tab w:val="num" w:pos="5400"/>
        </w:tabs>
        <w:ind w:left="5400" w:hanging="360"/>
      </w:pPr>
      <w:rPr>
        <w:rFonts w:ascii="Arial" w:hAnsi="Arial" w:hint="default"/>
      </w:rPr>
    </w:lvl>
    <w:lvl w:ilvl="8" w:tplc="BBB4857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BFF4C3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39"/>
  </w:num>
  <w:num w:numId="4">
    <w:abstractNumId w:val="14"/>
  </w:num>
  <w:num w:numId="5">
    <w:abstractNumId w:val="19"/>
  </w:num>
  <w:num w:numId="6">
    <w:abstractNumId w:val="6"/>
  </w:num>
  <w:num w:numId="7">
    <w:abstractNumId w:val="35"/>
  </w:num>
  <w:num w:numId="8">
    <w:abstractNumId w:val="34"/>
  </w:num>
  <w:num w:numId="9">
    <w:abstractNumId w:val="28"/>
  </w:num>
  <w:num w:numId="10">
    <w:abstractNumId w:val="8"/>
  </w:num>
  <w:num w:numId="11">
    <w:abstractNumId w:val="15"/>
  </w:num>
  <w:num w:numId="12">
    <w:abstractNumId w:val="10"/>
  </w:num>
  <w:num w:numId="13">
    <w:abstractNumId w:val="20"/>
  </w:num>
  <w:num w:numId="14">
    <w:abstractNumId w:val="22"/>
  </w:num>
  <w:num w:numId="15">
    <w:abstractNumId w:val="30"/>
  </w:num>
  <w:num w:numId="16">
    <w:abstractNumId w:val="33"/>
  </w:num>
  <w:num w:numId="17">
    <w:abstractNumId w:val="4"/>
  </w:num>
  <w:num w:numId="18">
    <w:abstractNumId w:val="31"/>
  </w:num>
  <w:num w:numId="19">
    <w:abstractNumId w:val="38"/>
  </w:num>
  <w:num w:numId="20">
    <w:abstractNumId w:val="17"/>
  </w:num>
  <w:num w:numId="21">
    <w:abstractNumId w:val="26"/>
  </w:num>
  <w:num w:numId="22">
    <w:abstractNumId w:val="40"/>
  </w:num>
  <w:num w:numId="23">
    <w:abstractNumId w:val="32"/>
  </w:num>
  <w:num w:numId="24">
    <w:abstractNumId w:val="16"/>
  </w:num>
  <w:num w:numId="25">
    <w:abstractNumId w:val="23"/>
  </w:num>
  <w:num w:numId="26">
    <w:abstractNumId w:val="7"/>
  </w:num>
  <w:num w:numId="27">
    <w:abstractNumId w:val="21"/>
  </w:num>
  <w:num w:numId="28">
    <w:abstractNumId w:val="3"/>
  </w:num>
  <w:num w:numId="29">
    <w:abstractNumId w:val="5"/>
  </w:num>
  <w:num w:numId="30">
    <w:abstractNumId w:val="36"/>
  </w:num>
  <w:num w:numId="31">
    <w:abstractNumId w:val="2"/>
  </w:num>
  <w:num w:numId="32">
    <w:abstractNumId w:val="29"/>
  </w:num>
  <w:num w:numId="33">
    <w:abstractNumId w:val="18"/>
  </w:num>
  <w:num w:numId="34">
    <w:abstractNumId w:val="25"/>
  </w:num>
  <w:num w:numId="35">
    <w:abstractNumId w:val="24"/>
  </w:num>
  <w:num w:numId="36">
    <w:abstractNumId w:val="1"/>
  </w:num>
  <w:num w:numId="37">
    <w:abstractNumId w:val="9"/>
  </w:num>
  <w:num w:numId="38">
    <w:abstractNumId w:val="27"/>
  </w:num>
  <w:num w:numId="39">
    <w:abstractNumId w:val="13"/>
  </w:num>
  <w:num w:numId="40">
    <w:abstractNumId w:val="11"/>
  </w:num>
  <w:num w:numId="41">
    <w:abstractNumId w:val="12"/>
  </w:num>
  <w:num w:numId="4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D1"/>
    <w:rsid w:val="00034EED"/>
    <w:rsid w:val="00034F8D"/>
    <w:rsid w:val="00034F9C"/>
    <w:rsid w:val="00035003"/>
    <w:rsid w:val="000350A4"/>
    <w:rsid w:val="0003558C"/>
    <w:rsid w:val="0003567E"/>
    <w:rsid w:val="000357AF"/>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6D99"/>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146"/>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06"/>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C7FD7"/>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95"/>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4DA"/>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C9"/>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CE7"/>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06"/>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7C3"/>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BC9"/>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3E40"/>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56"/>
    <w:rsid w:val="002B1E9E"/>
    <w:rsid w:val="002B1EDE"/>
    <w:rsid w:val="002B2068"/>
    <w:rsid w:val="002B20AC"/>
    <w:rsid w:val="002B2422"/>
    <w:rsid w:val="002B2540"/>
    <w:rsid w:val="002B261F"/>
    <w:rsid w:val="002B2738"/>
    <w:rsid w:val="002B288B"/>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C7ABC"/>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58FC"/>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4FF"/>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21"/>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0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8EB"/>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AB4"/>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CE5"/>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6F9"/>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525"/>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764"/>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7A"/>
    <w:rsid w:val="006218F7"/>
    <w:rsid w:val="00621FA4"/>
    <w:rsid w:val="006222BF"/>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6C9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589"/>
    <w:rsid w:val="006436DF"/>
    <w:rsid w:val="0064388E"/>
    <w:rsid w:val="00643CD3"/>
    <w:rsid w:val="00643ECF"/>
    <w:rsid w:val="00643FD3"/>
    <w:rsid w:val="006447DB"/>
    <w:rsid w:val="00644C82"/>
    <w:rsid w:val="006453D5"/>
    <w:rsid w:val="006457C0"/>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2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BD9"/>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598"/>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1FF4"/>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07E74"/>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C13"/>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3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A83"/>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566"/>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B98"/>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429"/>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5E9F"/>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1F02"/>
    <w:rsid w:val="008B264B"/>
    <w:rsid w:val="008B270D"/>
    <w:rsid w:val="008B272E"/>
    <w:rsid w:val="008B2893"/>
    <w:rsid w:val="008B290E"/>
    <w:rsid w:val="008B2CF4"/>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9B2"/>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923"/>
    <w:rsid w:val="00996C89"/>
    <w:rsid w:val="00996DED"/>
    <w:rsid w:val="00996F26"/>
    <w:rsid w:val="0099731F"/>
    <w:rsid w:val="00997540"/>
    <w:rsid w:val="00997610"/>
    <w:rsid w:val="009976AB"/>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D28"/>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2A6"/>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439"/>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7E3"/>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567E"/>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3C"/>
    <w:rsid w:val="00AB1BF2"/>
    <w:rsid w:val="00AB2168"/>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B8"/>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DDB"/>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3D"/>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586"/>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5FE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A39"/>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151"/>
    <w:rsid w:val="00B92357"/>
    <w:rsid w:val="00B923B3"/>
    <w:rsid w:val="00B92430"/>
    <w:rsid w:val="00B92633"/>
    <w:rsid w:val="00B92AD1"/>
    <w:rsid w:val="00B92BD1"/>
    <w:rsid w:val="00B92CD6"/>
    <w:rsid w:val="00B93314"/>
    <w:rsid w:val="00B93447"/>
    <w:rsid w:val="00B934B6"/>
    <w:rsid w:val="00B934BC"/>
    <w:rsid w:val="00B93648"/>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0D0"/>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137"/>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BFB"/>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26B"/>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66F"/>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57FA6"/>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519"/>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6EFF"/>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96"/>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28E"/>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4D43"/>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90C"/>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C9E"/>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1E0F"/>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0DCF"/>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07B"/>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AC6"/>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7A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B8"/>
    <w:rsid w:val="00F609D9"/>
    <w:rsid w:val="00F60A9E"/>
    <w:rsid w:val="00F60C83"/>
    <w:rsid w:val="00F60ECB"/>
    <w:rsid w:val="00F6124C"/>
    <w:rsid w:val="00F61611"/>
    <w:rsid w:val="00F61980"/>
    <w:rsid w:val="00F61A42"/>
    <w:rsid w:val="00F61A48"/>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3A0"/>
    <w:rsid w:val="00FA64A2"/>
    <w:rsid w:val="00FA6729"/>
    <w:rsid w:val="00FA6AFA"/>
    <w:rsid w:val="00FA6E88"/>
    <w:rsid w:val="00FA6FB5"/>
    <w:rsid w:val="00FA72F3"/>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1BD"/>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128111">
      <w:bodyDiv w:val="1"/>
      <w:marLeft w:val="0"/>
      <w:marRight w:val="0"/>
      <w:marTop w:val="0"/>
      <w:marBottom w:val="0"/>
      <w:divBdr>
        <w:top w:val="none" w:sz="0" w:space="0" w:color="auto"/>
        <w:left w:val="none" w:sz="0" w:space="0" w:color="auto"/>
        <w:bottom w:val="none" w:sz="0" w:space="0" w:color="auto"/>
        <w:right w:val="none" w:sz="0" w:space="0" w:color="auto"/>
      </w:divBdr>
      <w:divsChild>
        <w:div w:id="1207110166">
          <w:marLeft w:val="1080"/>
          <w:marRight w:val="0"/>
          <w:marTop w:val="100"/>
          <w:marBottom w:val="0"/>
          <w:divBdr>
            <w:top w:val="none" w:sz="0" w:space="0" w:color="auto"/>
            <w:left w:val="none" w:sz="0" w:space="0" w:color="auto"/>
            <w:bottom w:val="none" w:sz="0" w:space="0" w:color="auto"/>
            <w:right w:val="none" w:sz="0" w:space="0" w:color="auto"/>
          </w:divBdr>
        </w:div>
        <w:div w:id="2103257219">
          <w:marLeft w:val="1800"/>
          <w:marRight w:val="0"/>
          <w:marTop w:val="100"/>
          <w:marBottom w:val="0"/>
          <w:divBdr>
            <w:top w:val="none" w:sz="0" w:space="0" w:color="auto"/>
            <w:left w:val="none" w:sz="0" w:space="0" w:color="auto"/>
            <w:bottom w:val="none" w:sz="0" w:space="0" w:color="auto"/>
            <w:right w:val="none" w:sz="0" w:space="0" w:color="auto"/>
          </w:divBdr>
        </w:div>
        <w:div w:id="1625649481">
          <w:marLeft w:val="1800"/>
          <w:marRight w:val="0"/>
          <w:marTop w:val="100"/>
          <w:marBottom w:val="0"/>
          <w:divBdr>
            <w:top w:val="none" w:sz="0" w:space="0" w:color="auto"/>
            <w:left w:val="none" w:sz="0" w:space="0" w:color="auto"/>
            <w:bottom w:val="none" w:sz="0" w:space="0" w:color="auto"/>
            <w:right w:val="none" w:sz="0" w:space="0" w:color="auto"/>
          </w:divBdr>
        </w:div>
        <w:div w:id="2070420782">
          <w:marLeft w:val="1080"/>
          <w:marRight w:val="0"/>
          <w:marTop w:val="100"/>
          <w:marBottom w:val="0"/>
          <w:divBdr>
            <w:top w:val="none" w:sz="0" w:space="0" w:color="auto"/>
            <w:left w:val="none" w:sz="0" w:space="0" w:color="auto"/>
            <w:bottom w:val="none" w:sz="0" w:space="0" w:color="auto"/>
            <w:right w:val="none" w:sz="0" w:space="0" w:color="auto"/>
          </w:divBdr>
        </w:div>
        <w:div w:id="503478118">
          <w:marLeft w:val="1800"/>
          <w:marRight w:val="0"/>
          <w:marTop w:val="100"/>
          <w:marBottom w:val="0"/>
          <w:divBdr>
            <w:top w:val="none" w:sz="0" w:space="0" w:color="auto"/>
            <w:left w:val="none" w:sz="0" w:space="0" w:color="auto"/>
            <w:bottom w:val="none" w:sz="0" w:space="0" w:color="auto"/>
            <w:right w:val="none" w:sz="0" w:space="0" w:color="auto"/>
          </w:divBdr>
        </w:div>
        <w:div w:id="1380134038">
          <w:marLeft w:val="1800"/>
          <w:marRight w:val="0"/>
          <w:marTop w:val="100"/>
          <w:marBottom w:val="0"/>
          <w:divBdr>
            <w:top w:val="none" w:sz="0" w:space="0" w:color="auto"/>
            <w:left w:val="none" w:sz="0" w:space="0" w:color="auto"/>
            <w:bottom w:val="none" w:sz="0" w:space="0" w:color="auto"/>
            <w:right w:val="none" w:sz="0" w:space="0" w:color="auto"/>
          </w:divBdr>
        </w:div>
        <w:div w:id="1085151957">
          <w:marLeft w:val="1080"/>
          <w:marRight w:val="0"/>
          <w:marTop w:val="100"/>
          <w:marBottom w:val="0"/>
          <w:divBdr>
            <w:top w:val="none" w:sz="0" w:space="0" w:color="auto"/>
            <w:left w:val="none" w:sz="0" w:space="0" w:color="auto"/>
            <w:bottom w:val="none" w:sz="0" w:space="0" w:color="auto"/>
            <w:right w:val="none" w:sz="0" w:space="0" w:color="auto"/>
          </w:divBdr>
        </w:div>
        <w:div w:id="2041200271">
          <w:marLeft w:val="1800"/>
          <w:marRight w:val="0"/>
          <w:marTop w:val="100"/>
          <w:marBottom w:val="0"/>
          <w:divBdr>
            <w:top w:val="none" w:sz="0" w:space="0" w:color="auto"/>
            <w:left w:val="none" w:sz="0" w:space="0" w:color="auto"/>
            <w:bottom w:val="none" w:sz="0" w:space="0" w:color="auto"/>
            <w:right w:val="none" w:sz="0" w:space="0" w:color="auto"/>
          </w:divBdr>
        </w:div>
        <w:div w:id="1116605816">
          <w:marLeft w:val="1800"/>
          <w:marRight w:val="0"/>
          <w:marTop w:val="100"/>
          <w:marBottom w:val="0"/>
          <w:divBdr>
            <w:top w:val="none" w:sz="0" w:space="0" w:color="auto"/>
            <w:left w:val="none" w:sz="0" w:space="0" w:color="auto"/>
            <w:bottom w:val="none" w:sz="0" w:space="0" w:color="auto"/>
            <w:right w:val="none" w:sz="0" w:space="0" w:color="auto"/>
          </w:divBdr>
        </w:div>
        <w:div w:id="891233977">
          <w:marLeft w:val="1800"/>
          <w:marRight w:val="0"/>
          <w:marTop w:val="100"/>
          <w:marBottom w:val="0"/>
          <w:divBdr>
            <w:top w:val="none" w:sz="0" w:space="0" w:color="auto"/>
            <w:left w:val="none" w:sz="0" w:space="0" w:color="auto"/>
            <w:bottom w:val="none" w:sz="0" w:space="0" w:color="auto"/>
            <w:right w:val="none" w:sz="0" w:space="0" w:color="auto"/>
          </w:divBdr>
        </w:div>
        <w:div w:id="1857956949">
          <w:marLeft w:val="1800"/>
          <w:marRight w:val="0"/>
          <w:marTop w:val="100"/>
          <w:marBottom w:val="0"/>
          <w:divBdr>
            <w:top w:val="none" w:sz="0" w:space="0" w:color="auto"/>
            <w:left w:val="none" w:sz="0" w:space="0" w:color="auto"/>
            <w:bottom w:val="none" w:sz="0" w:space="0" w:color="auto"/>
            <w:right w:val="none" w:sz="0" w:space="0" w:color="auto"/>
          </w:divBdr>
        </w:div>
        <w:div w:id="1231841760">
          <w:marLeft w:val="1080"/>
          <w:marRight w:val="0"/>
          <w:marTop w:val="100"/>
          <w:marBottom w:val="0"/>
          <w:divBdr>
            <w:top w:val="none" w:sz="0" w:space="0" w:color="auto"/>
            <w:left w:val="none" w:sz="0" w:space="0" w:color="auto"/>
            <w:bottom w:val="none" w:sz="0" w:space="0" w:color="auto"/>
            <w:right w:val="none" w:sz="0" w:space="0" w:color="auto"/>
          </w:divBdr>
        </w:div>
        <w:div w:id="1833829816">
          <w:marLeft w:val="1800"/>
          <w:marRight w:val="0"/>
          <w:marTop w:val="100"/>
          <w:marBottom w:val="0"/>
          <w:divBdr>
            <w:top w:val="none" w:sz="0" w:space="0" w:color="auto"/>
            <w:left w:val="none" w:sz="0" w:space="0" w:color="auto"/>
            <w:bottom w:val="none" w:sz="0" w:space="0" w:color="auto"/>
            <w:right w:val="none" w:sz="0" w:space="0" w:color="auto"/>
          </w:divBdr>
        </w:div>
        <w:div w:id="1531333036">
          <w:marLeft w:val="1800"/>
          <w:marRight w:val="0"/>
          <w:marTop w:val="100"/>
          <w:marBottom w:val="0"/>
          <w:divBdr>
            <w:top w:val="none" w:sz="0" w:space="0" w:color="auto"/>
            <w:left w:val="none" w:sz="0" w:space="0" w:color="auto"/>
            <w:bottom w:val="none" w:sz="0" w:space="0" w:color="auto"/>
            <w:right w:val="none" w:sz="0" w:space="0" w:color="auto"/>
          </w:divBdr>
        </w:div>
        <w:div w:id="2032143915">
          <w:marLeft w:val="1080"/>
          <w:marRight w:val="0"/>
          <w:marTop w:val="100"/>
          <w:marBottom w:val="0"/>
          <w:divBdr>
            <w:top w:val="none" w:sz="0" w:space="0" w:color="auto"/>
            <w:left w:val="none" w:sz="0" w:space="0" w:color="auto"/>
            <w:bottom w:val="none" w:sz="0" w:space="0" w:color="auto"/>
            <w:right w:val="none" w:sz="0" w:space="0" w:color="auto"/>
          </w:divBdr>
        </w:div>
        <w:div w:id="1420054897">
          <w:marLeft w:val="1800"/>
          <w:marRight w:val="0"/>
          <w:marTop w:val="100"/>
          <w:marBottom w:val="0"/>
          <w:divBdr>
            <w:top w:val="none" w:sz="0" w:space="0" w:color="auto"/>
            <w:left w:val="none" w:sz="0" w:space="0" w:color="auto"/>
            <w:bottom w:val="none" w:sz="0" w:space="0" w:color="auto"/>
            <w:right w:val="none" w:sz="0" w:space="0" w:color="auto"/>
          </w:divBdr>
        </w:div>
        <w:div w:id="183134545">
          <w:marLeft w:val="1800"/>
          <w:marRight w:val="0"/>
          <w:marTop w:val="100"/>
          <w:marBottom w:val="0"/>
          <w:divBdr>
            <w:top w:val="none" w:sz="0" w:space="0" w:color="auto"/>
            <w:left w:val="none" w:sz="0" w:space="0" w:color="auto"/>
            <w:bottom w:val="none" w:sz="0" w:space="0" w:color="auto"/>
            <w:right w:val="none" w:sz="0" w:space="0" w:color="auto"/>
          </w:divBdr>
        </w:div>
        <w:div w:id="592011632">
          <w:marLeft w:val="1080"/>
          <w:marRight w:val="0"/>
          <w:marTop w:val="100"/>
          <w:marBottom w:val="0"/>
          <w:divBdr>
            <w:top w:val="none" w:sz="0" w:space="0" w:color="auto"/>
            <w:left w:val="none" w:sz="0" w:space="0" w:color="auto"/>
            <w:bottom w:val="none" w:sz="0" w:space="0" w:color="auto"/>
            <w:right w:val="none" w:sz="0" w:space="0" w:color="auto"/>
          </w:divBdr>
        </w:div>
        <w:div w:id="1842088057">
          <w:marLeft w:val="1800"/>
          <w:marRight w:val="0"/>
          <w:marTop w:val="100"/>
          <w:marBottom w:val="0"/>
          <w:divBdr>
            <w:top w:val="none" w:sz="0" w:space="0" w:color="auto"/>
            <w:left w:val="none" w:sz="0" w:space="0" w:color="auto"/>
            <w:bottom w:val="none" w:sz="0" w:space="0" w:color="auto"/>
            <w:right w:val="none" w:sz="0" w:space="0" w:color="auto"/>
          </w:divBdr>
        </w:div>
        <w:div w:id="238944526">
          <w:marLeft w:val="1800"/>
          <w:marRight w:val="0"/>
          <w:marTop w:val="100"/>
          <w:marBottom w:val="0"/>
          <w:divBdr>
            <w:top w:val="none" w:sz="0" w:space="0" w:color="auto"/>
            <w:left w:val="none" w:sz="0" w:space="0" w:color="auto"/>
            <w:bottom w:val="none" w:sz="0" w:space="0" w:color="auto"/>
            <w:right w:val="none" w:sz="0" w:space="0" w:color="auto"/>
          </w:divBdr>
        </w:div>
        <w:div w:id="2122188845">
          <w:marLeft w:val="1800"/>
          <w:marRight w:val="0"/>
          <w:marTop w:val="100"/>
          <w:marBottom w:val="0"/>
          <w:divBdr>
            <w:top w:val="none" w:sz="0" w:space="0" w:color="auto"/>
            <w:left w:val="none" w:sz="0" w:space="0" w:color="auto"/>
            <w:bottom w:val="none" w:sz="0" w:space="0" w:color="auto"/>
            <w:right w:val="none" w:sz="0" w:space="0" w:color="auto"/>
          </w:divBdr>
        </w:div>
        <w:div w:id="1752578096">
          <w:marLeft w:val="1080"/>
          <w:marRight w:val="0"/>
          <w:marTop w:val="100"/>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6510555">
      <w:bodyDiv w:val="1"/>
      <w:marLeft w:val="0"/>
      <w:marRight w:val="0"/>
      <w:marTop w:val="0"/>
      <w:marBottom w:val="0"/>
      <w:divBdr>
        <w:top w:val="none" w:sz="0" w:space="0" w:color="auto"/>
        <w:left w:val="none" w:sz="0" w:space="0" w:color="auto"/>
        <w:bottom w:val="none" w:sz="0" w:space="0" w:color="auto"/>
        <w:right w:val="none" w:sz="0" w:space="0" w:color="auto"/>
      </w:divBdr>
      <w:divsChild>
        <w:div w:id="1347440254">
          <w:marLeft w:val="1080"/>
          <w:marRight w:val="0"/>
          <w:marTop w:val="100"/>
          <w:marBottom w:val="0"/>
          <w:divBdr>
            <w:top w:val="none" w:sz="0" w:space="0" w:color="auto"/>
            <w:left w:val="none" w:sz="0" w:space="0" w:color="auto"/>
            <w:bottom w:val="none" w:sz="0" w:space="0" w:color="auto"/>
            <w:right w:val="none" w:sz="0" w:space="0" w:color="auto"/>
          </w:divBdr>
        </w:div>
        <w:div w:id="229733018">
          <w:marLeft w:val="1800"/>
          <w:marRight w:val="0"/>
          <w:marTop w:val="100"/>
          <w:marBottom w:val="0"/>
          <w:divBdr>
            <w:top w:val="none" w:sz="0" w:space="0" w:color="auto"/>
            <w:left w:val="none" w:sz="0" w:space="0" w:color="auto"/>
            <w:bottom w:val="none" w:sz="0" w:space="0" w:color="auto"/>
            <w:right w:val="none" w:sz="0" w:space="0" w:color="auto"/>
          </w:divBdr>
        </w:div>
        <w:div w:id="202643637">
          <w:marLeft w:val="1080"/>
          <w:marRight w:val="0"/>
          <w:marTop w:val="100"/>
          <w:marBottom w:val="0"/>
          <w:divBdr>
            <w:top w:val="none" w:sz="0" w:space="0" w:color="auto"/>
            <w:left w:val="none" w:sz="0" w:space="0" w:color="auto"/>
            <w:bottom w:val="none" w:sz="0" w:space="0" w:color="auto"/>
            <w:right w:val="none" w:sz="0" w:space="0" w:color="auto"/>
          </w:divBdr>
        </w:div>
        <w:div w:id="1627857721">
          <w:marLeft w:val="1080"/>
          <w:marRight w:val="0"/>
          <w:marTop w:val="100"/>
          <w:marBottom w:val="0"/>
          <w:divBdr>
            <w:top w:val="none" w:sz="0" w:space="0" w:color="auto"/>
            <w:left w:val="none" w:sz="0" w:space="0" w:color="auto"/>
            <w:bottom w:val="none" w:sz="0" w:space="0" w:color="auto"/>
            <w:right w:val="none" w:sz="0" w:space="0" w:color="auto"/>
          </w:divBdr>
        </w:div>
        <w:div w:id="634990970">
          <w:marLeft w:val="1800"/>
          <w:marRight w:val="0"/>
          <w:marTop w:val="100"/>
          <w:marBottom w:val="0"/>
          <w:divBdr>
            <w:top w:val="none" w:sz="0" w:space="0" w:color="auto"/>
            <w:left w:val="none" w:sz="0" w:space="0" w:color="auto"/>
            <w:bottom w:val="none" w:sz="0" w:space="0" w:color="auto"/>
            <w:right w:val="none" w:sz="0" w:space="0" w:color="auto"/>
          </w:divBdr>
        </w:div>
        <w:div w:id="1001737489">
          <w:marLeft w:val="1080"/>
          <w:marRight w:val="0"/>
          <w:marTop w:val="100"/>
          <w:marBottom w:val="0"/>
          <w:divBdr>
            <w:top w:val="none" w:sz="0" w:space="0" w:color="auto"/>
            <w:left w:val="none" w:sz="0" w:space="0" w:color="auto"/>
            <w:bottom w:val="none" w:sz="0" w:space="0" w:color="auto"/>
            <w:right w:val="none" w:sz="0" w:space="0" w:color="auto"/>
          </w:divBdr>
        </w:div>
        <w:div w:id="1723407097">
          <w:marLeft w:val="1800"/>
          <w:marRight w:val="0"/>
          <w:marTop w:val="100"/>
          <w:marBottom w:val="0"/>
          <w:divBdr>
            <w:top w:val="none" w:sz="0" w:space="0" w:color="auto"/>
            <w:left w:val="none" w:sz="0" w:space="0" w:color="auto"/>
            <w:bottom w:val="none" w:sz="0" w:space="0" w:color="auto"/>
            <w:right w:val="none" w:sz="0" w:space="0" w:color="auto"/>
          </w:divBdr>
        </w:div>
        <w:div w:id="1547332572">
          <w:marLeft w:val="1800"/>
          <w:marRight w:val="0"/>
          <w:marTop w:val="100"/>
          <w:marBottom w:val="0"/>
          <w:divBdr>
            <w:top w:val="none" w:sz="0" w:space="0" w:color="auto"/>
            <w:left w:val="none" w:sz="0" w:space="0" w:color="auto"/>
            <w:bottom w:val="none" w:sz="0" w:space="0" w:color="auto"/>
            <w:right w:val="none" w:sz="0" w:space="0" w:color="auto"/>
          </w:divBdr>
        </w:div>
        <w:div w:id="237978560">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8">
          <w:marLeft w:val="1008"/>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64033228">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E0FA5-CFFB-4290-938D-80E16B75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4248</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42</cp:revision>
  <cp:lastPrinted>2009-04-22T21:01:00Z</cp:lastPrinted>
  <dcterms:created xsi:type="dcterms:W3CDTF">2018-03-20T17:25:00Z</dcterms:created>
  <dcterms:modified xsi:type="dcterms:W3CDTF">2018-05-14T18:20:00Z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